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2" w:type="dxa"/>
        <w:tblInd w:w="-1310" w:type="dxa"/>
        <w:tblLook w:val="04A0"/>
      </w:tblPr>
      <w:tblGrid>
        <w:gridCol w:w="413"/>
        <w:gridCol w:w="817"/>
        <w:gridCol w:w="5310"/>
        <w:gridCol w:w="1496"/>
        <w:gridCol w:w="3006"/>
      </w:tblGrid>
      <w:tr w:rsidR="00381BA8" w:rsidRPr="00381BA8" w:rsidTr="00381BA8">
        <w:trPr>
          <w:trHeight w:val="252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Приложение 2 к приказу ФСТ России от 15 мая 2013 г. N 129, Форма 2.7</w:t>
            </w:r>
          </w:p>
        </w:tc>
      </w:tr>
      <w:tr w:rsidR="00381BA8" w:rsidRPr="00381BA8" w:rsidTr="00381BA8">
        <w:trPr>
          <w:trHeight w:val="82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29" w:type="dxa"/>
            <w:gridSpan w:val="4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</w:t>
            </w:r>
            <w:r w:rsidRPr="00381BA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(в части регулируемой деятельности) </w:t>
            </w:r>
            <w:r w:rsidRPr="00381BA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*</w:t>
            </w:r>
          </w:p>
        </w:tc>
      </w:tr>
      <w:tr w:rsidR="00381BA8" w:rsidRPr="00381BA8" w:rsidTr="00381BA8">
        <w:trPr>
          <w:trHeight w:val="25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29" w:type="dxa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Павловское МУПП "Энергетик"</w:t>
            </w:r>
          </w:p>
        </w:tc>
      </w:tr>
      <w:tr w:rsidR="00381BA8" w:rsidRPr="00381BA8" w:rsidTr="00381BA8">
        <w:trPr>
          <w:trHeight w:val="6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81BA8" w:rsidRPr="00381BA8" w:rsidTr="00381BA8">
        <w:trPr>
          <w:trHeight w:val="46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310" w:type="dxa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496" w:type="dxa"/>
            <w:tcBorders>
              <w:top w:val="single" w:sz="4" w:space="0" w:color="969696"/>
              <w:left w:val="nil"/>
              <w:bottom w:val="double" w:sz="6" w:space="0" w:color="969696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006" w:type="dxa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381BA8" w:rsidRPr="00381BA8" w:rsidTr="00381BA8">
        <w:trPr>
          <w:trHeight w:val="24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D10:G70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Выручка от регулируемой деятельности, в том числе по видам деятельности: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G10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3 034,09</w:t>
            </w:r>
            <w:bookmarkEnd w:id="1"/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9460D" w:rsidP="0039460D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Питьевую воду </w:t>
            </w:r>
            <w:r w:rsidR="00381BA8"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питьевое</w:t>
            </w:r>
            <w:r w:rsidR="00381BA8"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водоснабжение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3 034,09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2" w:name="RANGE!C11:C13"/>
            <w:bookmarkStart w:id="3" w:name="RANGE!E13"/>
            <w:bookmarkEnd w:id="2"/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вид деятельности</w:t>
            </w:r>
            <w:bookmarkEnd w:id="3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Себестоимость производимых товаров (оказываемых услуг) по регулируемому виду деятельности, включая: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G14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4 314,25</w:t>
            </w:r>
            <w:bookmarkEnd w:id="4"/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покупаемую электрическую энергию (мощность), используемую в технологическом процессе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1 296,58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Средневзвешенная стоимость 1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</w:t>
            </w:r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(с учетом мощности)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4,61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приобретения электрической энергии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кВт.ч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281,1960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хим</w:t>
            </w:r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еагенты, используемые в технологическом процессе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489,45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147,71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395,33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 административно-управленческого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115,93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амортизацию основных производственных средств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137,19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Общепроизводственные расходы, в том числе отнесенные к ним: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103,79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2.10.1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текущий ремонт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103,79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2.10.2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ремонт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Общехозяйственные расходы, в том числе отнесенные к ним: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2.11.1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текущий ремонт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2.11.2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ремонт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капитальный и текущий ремонт основных производственных средств, 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G32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  <w:bookmarkEnd w:id="5"/>
          </w:p>
        </w:tc>
      </w:tr>
      <w:tr w:rsidR="00381BA8" w:rsidRPr="00381BA8" w:rsidTr="00381BA8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2.12.1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G33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</w:t>
            </w:r>
            <w:bookmarkEnd w:id="6"/>
          </w:p>
        </w:tc>
      </w:tr>
      <w:tr w:rsidR="00381BA8" w:rsidRPr="00381BA8" w:rsidTr="00381BA8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G34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  <w:bookmarkEnd w:id="7"/>
          </w:p>
        </w:tc>
      </w:tr>
      <w:tr w:rsidR="00381BA8" w:rsidRPr="00381BA8" w:rsidTr="00381BA8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2.13.1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G35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</w:t>
            </w:r>
            <w:bookmarkEnd w:id="8"/>
          </w:p>
        </w:tc>
      </w:tr>
      <w:tr w:rsidR="00381BA8" w:rsidRPr="00381BA8" w:rsidTr="00381BA8">
        <w:trPr>
          <w:trHeight w:val="15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N 406 (Официальный интернет-портал правовой информации http://www.pravo.gov.ru, 15.05.2013)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1 628,27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услуги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связ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0,21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охрана труда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4,70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 ГСМ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122,51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материалы и запчасти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95,13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канц</w:t>
            </w:r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овары и почтово-телеграфные расходы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21,43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коммунальные платежи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4,23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налоги и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сборы</w:t>
            </w:r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,в</w:t>
            </w:r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ключаемые</w:t>
            </w:r>
            <w:proofErr w:type="spell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себестоимость продукции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53,89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Другие прочие расходы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98,20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заработная плата цехового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952,63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381BA8">
              <w:rPr>
                <w:rFonts w:ascii="Wingdings 2" w:eastAsia="Times New Roman" w:hAnsi="Wingdings 2" w:cs="Tahoma"/>
                <w:color w:val="969696"/>
                <w:lang w:eastAsia="ru-RU"/>
              </w:rPr>
              <w:t></w:t>
            </w: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2.14.10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отчисления на социальные нужды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275,34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200" w:firstLine="361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bookmarkStart w:id="9" w:name="RANGE!C37:C48"/>
            <w:bookmarkStart w:id="10" w:name="RANGE!E48"/>
            <w:bookmarkEnd w:id="9"/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прочие расходы</w:t>
            </w:r>
            <w:bookmarkEnd w:id="10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EAEAEA" w:fill="auto"/>
            <w:noWrap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right="869"/>
              <w:jc w:val="right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Чистая прибыль, полученная от регулируемого вида деятельности, 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изменении стоимости основных фондов (в том числе за счет их ввода в эксплуатацию (вывода из эксплуатации)), их переоценки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 счет ввода в эксплуатацию (вывода из эксплуатации)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Стоимость переоценки основных фондов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Валовая прибыль (убытки) от продажи товаров и услуг по регулируемому виду деятельности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G54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-1 280,16</w:t>
            </w:r>
            <w:bookmarkEnd w:id="11"/>
          </w:p>
        </w:tc>
      </w:tr>
      <w:tr w:rsidR="00381BA8" w:rsidRPr="00381BA8" w:rsidTr="00381BA8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Годовая бухгалтерская отчетность, включая бухгалтерский баланс и приложения к нему**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1381125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99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5"/>
            </w:tblGrid>
            <w:tr w:rsidR="00381BA8" w:rsidRPr="00381BA8">
              <w:trPr>
                <w:trHeight w:val="67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000000" w:fill="FFFF99"/>
                  <w:vAlign w:val="center"/>
                  <w:hideMark/>
                </w:tcPr>
                <w:bookmarkStart w:id="12" w:name="RANGE!G55"/>
                <w:p w:rsidR="00381BA8" w:rsidRPr="00381BA8" w:rsidRDefault="00567911" w:rsidP="00381BA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szCs w:val="18"/>
                      <w:u w:val="single"/>
                      <w:lang w:eastAsia="ru-RU"/>
                    </w:rPr>
                  </w:pPr>
                  <w:r w:rsidRPr="00381BA8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szCs w:val="18"/>
                      <w:u w:val="single"/>
                      <w:lang w:eastAsia="ru-RU"/>
                    </w:rPr>
                    <w:fldChar w:fldCharType="begin"/>
                  </w:r>
                  <w:r w:rsidR="00381BA8" w:rsidRPr="00381BA8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szCs w:val="18"/>
                      <w:u w:val="single"/>
                      <w:lang w:eastAsia="ru-RU"/>
                    </w:rPr>
                    <w:instrText xml:space="preserve"> HYPERLINK "file:///C:\\Documents%20and%20Settings\\Администратор\\Рабочий%20стол\\ОТПРАВИТЬ\\ВОДА\\JKH.OPEN.INFO.BALANCE.HVS(v6.0.1)%20(5)Павловское%20МУПП%20Энергетик%202014%20год%20ФАКТ.xls" \l "RANGE!G55" \o "Кликните по гиперссылке, чтобы перейти на сайт организации или отредактировать её" </w:instrText>
                  </w:r>
                  <w:r w:rsidRPr="00381BA8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szCs w:val="18"/>
                      <w:u w:val="single"/>
                      <w:lang w:eastAsia="ru-RU"/>
                    </w:rPr>
                    <w:fldChar w:fldCharType="separate"/>
                  </w:r>
                  <w:r w:rsidR="00381BA8" w:rsidRPr="00381BA8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u w:val="single"/>
                      <w:lang w:eastAsia="ru-RU"/>
                    </w:rPr>
                    <w:t>http://www.pvl-energetik.vrn.ru/outform.html</w:t>
                  </w:r>
                  <w:r w:rsidRPr="00381BA8">
                    <w:rPr>
                      <w:rFonts w:ascii="Tahoma" w:eastAsia="Times New Roman" w:hAnsi="Tahoma" w:cs="Tahoma"/>
                      <w:b/>
                      <w:bCs/>
                      <w:color w:val="0000FF"/>
                      <w:sz w:val="18"/>
                      <w:szCs w:val="18"/>
                      <w:u w:val="single"/>
                      <w:lang w:eastAsia="ru-RU"/>
                    </w:rPr>
                    <w:fldChar w:fldCharType="end"/>
                  </w:r>
                  <w:bookmarkEnd w:id="12"/>
                </w:p>
              </w:tc>
            </w:tr>
          </w:tbl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поднятой воды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148,00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покупной воды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Объем отпущенной потребителям воды, 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148,0000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приборам учета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128,9200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Расчетным путем (по нормативам потребления)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19,0800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Потери воды в сетях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39,94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Удельный расход электроэнергии на подачу воды в сеть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кВт.ч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1,90</w:t>
            </w:r>
          </w:p>
        </w:tc>
      </w:tr>
      <w:tr w:rsidR="00381BA8" w:rsidRPr="00381BA8" w:rsidTr="00381BA8">
        <w:trPr>
          <w:trHeight w:val="4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 воды на собственные нужды (процент объема отпуска воды потребителям), 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Хозяйственно-бытовые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675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Показатели использования производственных объектов (по объему перекачки) по отношению к пиковому дню отчетного года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81B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81BA8" w:rsidRPr="00381BA8" w:rsidTr="00381BA8">
        <w:trPr>
          <w:trHeight w:val="6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F20EDD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BA8" w:rsidRPr="00381BA8" w:rsidRDefault="00381BA8" w:rsidP="00381B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FB032B" w:rsidRPr="0039460D" w:rsidRDefault="00F20EDD" w:rsidP="003E4B5A">
      <w:pPr>
        <w:rPr>
          <w:b/>
        </w:rPr>
      </w:pPr>
      <w:r w:rsidRPr="0039460D">
        <w:rPr>
          <w:b/>
        </w:rPr>
        <w:t>Директор Павловского МУПП  «Энергетик»                                       В.Н.Якунин</w:t>
      </w:r>
    </w:p>
    <w:sectPr w:rsidR="00FB032B" w:rsidRPr="0039460D" w:rsidSect="00FB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1BA8"/>
    <w:rsid w:val="000D6BAD"/>
    <w:rsid w:val="0024412A"/>
    <w:rsid w:val="00381BA8"/>
    <w:rsid w:val="0039460D"/>
    <w:rsid w:val="003E4B5A"/>
    <w:rsid w:val="003F1FEA"/>
    <w:rsid w:val="005625E0"/>
    <w:rsid w:val="00567911"/>
    <w:rsid w:val="00C06826"/>
    <w:rsid w:val="00E6463B"/>
    <w:rsid w:val="00F20EDD"/>
    <w:rsid w:val="00F555D1"/>
    <w:rsid w:val="00FB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B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6E2C-D465-496D-871A-92B2A661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mupp_energetik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vedeconom</dc:creator>
  <cp:keywords/>
  <dc:description/>
  <cp:lastModifiedBy>vedeconom</cp:lastModifiedBy>
  <cp:revision>2</cp:revision>
  <cp:lastPrinted>2015-05-04T11:36:00Z</cp:lastPrinted>
  <dcterms:created xsi:type="dcterms:W3CDTF">2015-05-04T11:44:00Z</dcterms:created>
  <dcterms:modified xsi:type="dcterms:W3CDTF">2015-05-04T11:44:00Z</dcterms:modified>
</cp:coreProperties>
</file>