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189B" w:rsidRPr="00414969" w:rsidRDefault="0097189B" w:rsidP="0097189B">
      <w:pPr>
        <w:spacing w:line="360" w:lineRule="auto"/>
        <w:jc w:val="center"/>
        <w:rPr>
          <w:b/>
          <w:sz w:val="28"/>
          <w:szCs w:val="28"/>
        </w:rPr>
      </w:pPr>
      <w:r w:rsidRPr="00414969">
        <w:rPr>
          <w:b/>
          <w:sz w:val="28"/>
          <w:szCs w:val="28"/>
        </w:rPr>
        <w:t xml:space="preserve">ЗАЯВЛЕНИЕ </w:t>
      </w:r>
    </w:p>
    <w:p w:rsidR="007A5DA4" w:rsidRDefault="007A5DA4" w:rsidP="007A5DA4">
      <w:pPr>
        <w:autoSpaceDE w:val="0"/>
        <w:autoSpaceDN w:val="0"/>
        <w:adjustRightInd w:val="0"/>
        <w:jc w:val="center"/>
        <w:rPr>
          <w:rFonts w:ascii="Courier New" w:hAnsi="Courier New" w:cs="Courier New"/>
          <w:sz w:val="20"/>
          <w:szCs w:val="20"/>
        </w:rPr>
      </w:pPr>
      <w:r w:rsidRPr="007A5DA4">
        <w:t>об утверждении инвестиционной программы субъекта электроэнергетики и (или) изменений, которые вносятся в инвестиционную программу субъекта электроэнергетики (далее - заявление</w:t>
      </w:r>
      <w:r>
        <w:rPr>
          <w:rFonts w:ascii="Courier New" w:hAnsi="Courier New" w:cs="Courier New"/>
          <w:sz w:val="20"/>
          <w:szCs w:val="20"/>
        </w:rPr>
        <w:t>)</w:t>
      </w:r>
    </w:p>
    <w:p w:rsidR="0097189B" w:rsidRPr="00E92A6E" w:rsidRDefault="0097189B" w:rsidP="0097189B">
      <w:pPr>
        <w:jc w:val="center"/>
        <w:rPr>
          <w:b/>
          <w:sz w:val="28"/>
        </w:rPr>
      </w:pPr>
    </w:p>
    <w:tbl>
      <w:tblPr>
        <w:tblW w:w="984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13"/>
        <w:gridCol w:w="4034"/>
      </w:tblGrid>
      <w:tr w:rsidR="0097189B" w:rsidRPr="002D4FE0" w:rsidTr="00265218">
        <w:tc>
          <w:tcPr>
            <w:tcW w:w="9847" w:type="dxa"/>
            <w:gridSpan w:val="2"/>
            <w:shd w:val="clear" w:color="auto" w:fill="auto"/>
          </w:tcPr>
          <w:p w:rsidR="0097189B" w:rsidRPr="00BC34F8" w:rsidRDefault="0097189B" w:rsidP="007A5DA4">
            <w:pPr>
              <w:pStyle w:val="ad"/>
              <w:numPr>
                <w:ilvl w:val="0"/>
                <w:numId w:val="15"/>
              </w:numPr>
              <w:spacing w:after="0" w:line="240" w:lineRule="auto"/>
              <w:jc w:val="center"/>
              <w:rPr>
                <w:rFonts w:ascii="Times New Roman" w:hAnsi="Times New Roman"/>
                <w:sz w:val="28"/>
                <w:szCs w:val="28"/>
              </w:rPr>
            </w:pPr>
            <w:r w:rsidRPr="00BC34F8">
              <w:rPr>
                <w:rFonts w:ascii="Times New Roman" w:hAnsi="Times New Roman"/>
                <w:sz w:val="28"/>
                <w:szCs w:val="28"/>
              </w:rPr>
              <w:t>Общие сведения о субъекте электроэнергетики, направляющем заявление (далее – Заявитель)</w:t>
            </w:r>
          </w:p>
        </w:tc>
      </w:tr>
      <w:tr w:rsidR="00656D2E" w:rsidRPr="002D4FE0" w:rsidTr="00265218">
        <w:tc>
          <w:tcPr>
            <w:tcW w:w="5813" w:type="dxa"/>
            <w:shd w:val="clear" w:color="auto" w:fill="auto"/>
          </w:tcPr>
          <w:p w:rsidR="00656D2E" w:rsidRPr="00BC34F8" w:rsidRDefault="00656D2E" w:rsidP="00BC34F8">
            <w:pPr>
              <w:pStyle w:val="ad"/>
              <w:numPr>
                <w:ilvl w:val="1"/>
                <w:numId w:val="15"/>
              </w:numPr>
              <w:spacing w:after="0" w:line="240" w:lineRule="auto"/>
              <w:ind w:left="34" w:firstLine="709"/>
              <w:rPr>
                <w:rFonts w:ascii="Times New Roman" w:hAnsi="Times New Roman"/>
                <w:sz w:val="28"/>
                <w:szCs w:val="28"/>
              </w:rPr>
            </w:pPr>
            <w:r w:rsidRPr="00BC34F8">
              <w:rPr>
                <w:rFonts w:ascii="Times New Roman" w:hAnsi="Times New Roman"/>
                <w:sz w:val="28"/>
                <w:szCs w:val="28"/>
              </w:rPr>
              <w:t>Полное наименование</w:t>
            </w:r>
          </w:p>
        </w:tc>
        <w:tc>
          <w:tcPr>
            <w:tcW w:w="4034" w:type="dxa"/>
            <w:shd w:val="clear" w:color="auto" w:fill="auto"/>
          </w:tcPr>
          <w:p w:rsidR="00656D2E" w:rsidRPr="00055315" w:rsidRDefault="00656D2E" w:rsidP="00AC593B">
            <w:pPr>
              <w:rPr>
                <w:sz w:val="28"/>
                <w:szCs w:val="28"/>
              </w:rPr>
            </w:pPr>
            <w:r w:rsidRPr="00055315">
              <w:rPr>
                <w:sz w:val="28"/>
                <w:szCs w:val="28"/>
              </w:rPr>
              <w:t>Муниципальное унитарное производственное предприятие Павловского муниципального района «Энергетик»</w:t>
            </w:r>
          </w:p>
        </w:tc>
      </w:tr>
      <w:tr w:rsidR="00656D2E" w:rsidRPr="002D4FE0" w:rsidTr="00265218">
        <w:tc>
          <w:tcPr>
            <w:tcW w:w="5813" w:type="dxa"/>
            <w:shd w:val="clear" w:color="auto" w:fill="auto"/>
          </w:tcPr>
          <w:p w:rsidR="00656D2E" w:rsidRPr="00BC34F8" w:rsidRDefault="00656D2E" w:rsidP="00BC34F8">
            <w:pPr>
              <w:pStyle w:val="ad"/>
              <w:numPr>
                <w:ilvl w:val="1"/>
                <w:numId w:val="15"/>
              </w:numPr>
              <w:spacing w:after="0" w:line="240" w:lineRule="auto"/>
              <w:ind w:left="34" w:firstLine="709"/>
              <w:rPr>
                <w:rFonts w:ascii="Times New Roman" w:hAnsi="Times New Roman"/>
                <w:sz w:val="28"/>
                <w:szCs w:val="28"/>
              </w:rPr>
            </w:pPr>
            <w:r w:rsidRPr="00BC34F8">
              <w:rPr>
                <w:rFonts w:ascii="Times New Roman" w:hAnsi="Times New Roman"/>
                <w:sz w:val="28"/>
                <w:szCs w:val="28"/>
              </w:rPr>
              <w:t>ОГРН</w:t>
            </w:r>
          </w:p>
        </w:tc>
        <w:tc>
          <w:tcPr>
            <w:tcW w:w="4034" w:type="dxa"/>
            <w:shd w:val="clear" w:color="auto" w:fill="auto"/>
          </w:tcPr>
          <w:p w:rsidR="00656D2E" w:rsidRPr="00055315" w:rsidRDefault="00656D2E" w:rsidP="00AC593B">
            <w:pPr>
              <w:rPr>
                <w:sz w:val="28"/>
                <w:szCs w:val="28"/>
              </w:rPr>
            </w:pPr>
            <w:r w:rsidRPr="00055315">
              <w:rPr>
                <w:sz w:val="28"/>
                <w:szCs w:val="28"/>
              </w:rPr>
              <w:t>102 360 107 03 82</w:t>
            </w:r>
          </w:p>
        </w:tc>
      </w:tr>
      <w:tr w:rsidR="00656D2E" w:rsidRPr="002D4FE0" w:rsidTr="00265218">
        <w:tc>
          <w:tcPr>
            <w:tcW w:w="5813" w:type="dxa"/>
            <w:shd w:val="clear" w:color="auto" w:fill="auto"/>
          </w:tcPr>
          <w:p w:rsidR="00656D2E" w:rsidRPr="00BC34F8" w:rsidRDefault="00656D2E" w:rsidP="00BC34F8">
            <w:pPr>
              <w:pStyle w:val="ad"/>
              <w:numPr>
                <w:ilvl w:val="1"/>
                <w:numId w:val="15"/>
              </w:numPr>
              <w:spacing w:after="0" w:line="240" w:lineRule="auto"/>
              <w:ind w:left="34" w:firstLine="709"/>
              <w:rPr>
                <w:rFonts w:ascii="Times New Roman" w:hAnsi="Times New Roman"/>
                <w:sz w:val="28"/>
                <w:szCs w:val="28"/>
              </w:rPr>
            </w:pPr>
            <w:r w:rsidRPr="00BC34F8">
              <w:rPr>
                <w:rFonts w:ascii="Times New Roman" w:hAnsi="Times New Roman"/>
                <w:sz w:val="28"/>
                <w:szCs w:val="28"/>
              </w:rPr>
              <w:t>ИНН</w:t>
            </w:r>
          </w:p>
        </w:tc>
        <w:tc>
          <w:tcPr>
            <w:tcW w:w="4034" w:type="dxa"/>
            <w:shd w:val="clear" w:color="auto" w:fill="auto"/>
          </w:tcPr>
          <w:p w:rsidR="00656D2E" w:rsidRPr="00055315" w:rsidRDefault="00656D2E" w:rsidP="00AC593B">
            <w:pPr>
              <w:rPr>
                <w:sz w:val="28"/>
                <w:szCs w:val="28"/>
              </w:rPr>
            </w:pPr>
            <w:r w:rsidRPr="00055315">
              <w:rPr>
                <w:sz w:val="28"/>
                <w:szCs w:val="28"/>
              </w:rPr>
              <w:t>362 000 56 53</w:t>
            </w:r>
          </w:p>
        </w:tc>
      </w:tr>
      <w:tr w:rsidR="00656D2E" w:rsidRPr="002D4FE0" w:rsidTr="00265218">
        <w:tc>
          <w:tcPr>
            <w:tcW w:w="5813" w:type="dxa"/>
            <w:shd w:val="clear" w:color="auto" w:fill="auto"/>
          </w:tcPr>
          <w:p w:rsidR="00656D2E" w:rsidRPr="00BC34F8" w:rsidRDefault="00656D2E" w:rsidP="00BC34F8">
            <w:pPr>
              <w:pStyle w:val="ad"/>
              <w:numPr>
                <w:ilvl w:val="1"/>
                <w:numId w:val="15"/>
              </w:numPr>
              <w:spacing w:after="0" w:line="240" w:lineRule="auto"/>
              <w:ind w:left="34" w:firstLine="709"/>
              <w:jc w:val="both"/>
              <w:rPr>
                <w:rFonts w:ascii="Times New Roman" w:hAnsi="Times New Roman"/>
                <w:sz w:val="28"/>
                <w:szCs w:val="28"/>
              </w:rPr>
            </w:pPr>
            <w:r w:rsidRPr="00BC34F8">
              <w:rPr>
                <w:rFonts w:ascii="Times New Roman" w:hAnsi="Times New Roman"/>
                <w:sz w:val="28"/>
                <w:szCs w:val="28"/>
              </w:rPr>
              <w:t xml:space="preserve">Адрес электронной почты для осуществления информационного взаимодействия с Заявителем в рамках государственной услуги </w:t>
            </w:r>
          </w:p>
        </w:tc>
        <w:tc>
          <w:tcPr>
            <w:tcW w:w="4034" w:type="dxa"/>
            <w:shd w:val="clear" w:color="auto" w:fill="auto"/>
          </w:tcPr>
          <w:p w:rsidR="00656D2E" w:rsidRPr="00055315" w:rsidRDefault="00656D2E" w:rsidP="00AC593B">
            <w:pPr>
              <w:rPr>
                <w:sz w:val="28"/>
                <w:szCs w:val="28"/>
              </w:rPr>
            </w:pPr>
            <w:r w:rsidRPr="00055315">
              <w:rPr>
                <w:sz w:val="28"/>
                <w:szCs w:val="28"/>
              </w:rPr>
              <w:t>muppenerg@bk.ru</w:t>
            </w:r>
          </w:p>
        </w:tc>
      </w:tr>
      <w:tr w:rsidR="0097189B" w:rsidRPr="002D4FE0" w:rsidTr="00265218">
        <w:tc>
          <w:tcPr>
            <w:tcW w:w="9847" w:type="dxa"/>
            <w:gridSpan w:val="2"/>
            <w:shd w:val="clear" w:color="auto" w:fill="auto"/>
          </w:tcPr>
          <w:p w:rsidR="0097189B" w:rsidRPr="000C7924" w:rsidRDefault="0097189B" w:rsidP="000C7924">
            <w:pPr>
              <w:pStyle w:val="ad"/>
              <w:numPr>
                <w:ilvl w:val="0"/>
                <w:numId w:val="15"/>
              </w:numPr>
              <w:spacing w:after="0" w:line="240" w:lineRule="auto"/>
              <w:jc w:val="center"/>
              <w:rPr>
                <w:rFonts w:ascii="Times New Roman" w:hAnsi="Times New Roman"/>
                <w:sz w:val="28"/>
                <w:szCs w:val="28"/>
              </w:rPr>
            </w:pPr>
            <w:r w:rsidRPr="00BC34F8">
              <w:rPr>
                <w:rFonts w:ascii="Times New Roman" w:hAnsi="Times New Roman"/>
                <w:sz w:val="28"/>
                <w:szCs w:val="28"/>
              </w:rPr>
              <w:t>Информация о руководителе (лице, имеющем право действовать от имени Заявителя без доверенности)</w:t>
            </w:r>
          </w:p>
        </w:tc>
      </w:tr>
      <w:tr w:rsidR="00055315" w:rsidRPr="002D4FE0" w:rsidTr="00265218">
        <w:tc>
          <w:tcPr>
            <w:tcW w:w="5813" w:type="dxa"/>
            <w:shd w:val="clear" w:color="auto" w:fill="auto"/>
          </w:tcPr>
          <w:p w:rsidR="00055315" w:rsidRPr="00BC34F8" w:rsidRDefault="00055315" w:rsidP="00BC34F8">
            <w:pPr>
              <w:pStyle w:val="ad"/>
              <w:numPr>
                <w:ilvl w:val="1"/>
                <w:numId w:val="15"/>
              </w:numPr>
              <w:spacing w:after="0" w:line="240" w:lineRule="auto"/>
              <w:ind w:left="0" w:firstLine="743"/>
              <w:jc w:val="both"/>
              <w:rPr>
                <w:rFonts w:ascii="Times New Roman" w:hAnsi="Times New Roman"/>
                <w:sz w:val="28"/>
                <w:szCs w:val="28"/>
              </w:rPr>
            </w:pPr>
            <w:r w:rsidRPr="00BC34F8">
              <w:rPr>
                <w:rFonts w:ascii="Times New Roman" w:hAnsi="Times New Roman"/>
                <w:sz w:val="28"/>
                <w:szCs w:val="28"/>
              </w:rPr>
              <w:t>Должность  руководителя</w:t>
            </w:r>
          </w:p>
        </w:tc>
        <w:tc>
          <w:tcPr>
            <w:tcW w:w="4034" w:type="dxa"/>
            <w:shd w:val="clear" w:color="auto" w:fill="auto"/>
          </w:tcPr>
          <w:p w:rsidR="00055315" w:rsidRPr="00055315" w:rsidRDefault="00055315" w:rsidP="007F608E">
            <w:pPr>
              <w:rPr>
                <w:sz w:val="28"/>
                <w:szCs w:val="28"/>
              </w:rPr>
            </w:pPr>
            <w:r w:rsidRPr="00055315">
              <w:rPr>
                <w:sz w:val="28"/>
                <w:szCs w:val="28"/>
              </w:rPr>
              <w:t>Директор</w:t>
            </w:r>
          </w:p>
        </w:tc>
      </w:tr>
      <w:tr w:rsidR="00055315" w:rsidRPr="002D4FE0" w:rsidTr="00265218">
        <w:tc>
          <w:tcPr>
            <w:tcW w:w="5813" w:type="dxa"/>
            <w:shd w:val="clear" w:color="auto" w:fill="auto"/>
          </w:tcPr>
          <w:p w:rsidR="00055315" w:rsidRPr="00BC34F8" w:rsidRDefault="00055315" w:rsidP="00BC34F8">
            <w:pPr>
              <w:pStyle w:val="ad"/>
              <w:numPr>
                <w:ilvl w:val="1"/>
                <w:numId w:val="15"/>
              </w:numPr>
              <w:spacing w:after="0" w:line="240" w:lineRule="auto"/>
              <w:ind w:left="0" w:firstLine="743"/>
              <w:jc w:val="both"/>
              <w:rPr>
                <w:rFonts w:ascii="Times New Roman" w:hAnsi="Times New Roman"/>
                <w:sz w:val="28"/>
                <w:szCs w:val="28"/>
              </w:rPr>
            </w:pPr>
            <w:r w:rsidRPr="00BC34F8">
              <w:rPr>
                <w:rFonts w:ascii="Times New Roman" w:hAnsi="Times New Roman"/>
                <w:sz w:val="28"/>
                <w:szCs w:val="28"/>
              </w:rPr>
              <w:t>Фамилия, имя, отчество (отчество указывается при его наличии) руководителя</w:t>
            </w:r>
          </w:p>
        </w:tc>
        <w:tc>
          <w:tcPr>
            <w:tcW w:w="4034" w:type="dxa"/>
            <w:shd w:val="clear" w:color="auto" w:fill="auto"/>
          </w:tcPr>
          <w:p w:rsidR="00055315" w:rsidRPr="00055315" w:rsidRDefault="00055315" w:rsidP="007F608E">
            <w:pPr>
              <w:rPr>
                <w:sz w:val="28"/>
                <w:szCs w:val="28"/>
              </w:rPr>
            </w:pPr>
            <w:proofErr w:type="spellStart"/>
            <w:r w:rsidRPr="00055315">
              <w:rPr>
                <w:sz w:val="28"/>
                <w:szCs w:val="28"/>
              </w:rPr>
              <w:t>Палканов</w:t>
            </w:r>
            <w:proofErr w:type="spellEnd"/>
            <w:r w:rsidRPr="00055315">
              <w:rPr>
                <w:sz w:val="28"/>
                <w:szCs w:val="28"/>
              </w:rPr>
              <w:t xml:space="preserve">  Виталий  Николаевич</w:t>
            </w:r>
          </w:p>
        </w:tc>
      </w:tr>
      <w:tr w:rsidR="0097189B" w:rsidRPr="002D4FE0" w:rsidTr="00265218">
        <w:tc>
          <w:tcPr>
            <w:tcW w:w="9847" w:type="dxa"/>
            <w:gridSpan w:val="2"/>
            <w:shd w:val="clear" w:color="auto" w:fill="auto"/>
          </w:tcPr>
          <w:p w:rsidR="0097189B" w:rsidRPr="00971DA2" w:rsidRDefault="0097189B" w:rsidP="00971DA2">
            <w:pPr>
              <w:pStyle w:val="ad"/>
              <w:numPr>
                <w:ilvl w:val="0"/>
                <w:numId w:val="15"/>
              </w:numPr>
              <w:spacing w:after="0" w:line="240" w:lineRule="auto"/>
              <w:jc w:val="center"/>
              <w:rPr>
                <w:rFonts w:ascii="Times New Roman" w:hAnsi="Times New Roman"/>
                <w:sz w:val="28"/>
                <w:szCs w:val="28"/>
              </w:rPr>
            </w:pPr>
            <w:r w:rsidRPr="00BC34F8">
              <w:rPr>
                <w:rFonts w:ascii="Times New Roman" w:hAnsi="Times New Roman"/>
                <w:sz w:val="28"/>
                <w:szCs w:val="28"/>
              </w:rPr>
              <w:t>Сведения о работнике субъекта электроэнергетики, ответственном за взаимодействие с органом исполнительной власти, в который направляется заявление, по вопросу утверждения инвестиционной программы</w:t>
            </w:r>
          </w:p>
        </w:tc>
      </w:tr>
      <w:tr w:rsidR="008577A6" w:rsidRPr="002D4FE0" w:rsidTr="00265218">
        <w:tc>
          <w:tcPr>
            <w:tcW w:w="5813" w:type="dxa"/>
            <w:shd w:val="clear" w:color="auto" w:fill="auto"/>
          </w:tcPr>
          <w:p w:rsidR="008577A6" w:rsidRPr="00BC34F8" w:rsidRDefault="008577A6" w:rsidP="00BC34F8">
            <w:pPr>
              <w:pStyle w:val="ad"/>
              <w:numPr>
                <w:ilvl w:val="1"/>
                <w:numId w:val="15"/>
              </w:numPr>
              <w:spacing w:after="0" w:line="240" w:lineRule="auto"/>
              <w:ind w:left="34" w:firstLine="709"/>
              <w:jc w:val="both"/>
              <w:rPr>
                <w:rFonts w:ascii="Times New Roman" w:hAnsi="Times New Roman"/>
                <w:sz w:val="28"/>
                <w:szCs w:val="28"/>
              </w:rPr>
            </w:pPr>
            <w:r w:rsidRPr="00BC34F8">
              <w:rPr>
                <w:rFonts w:ascii="Times New Roman" w:hAnsi="Times New Roman"/>
                <w:sz w:val="28"/>
                <w:szCs w:val="28"/>
              </w:rPr>
              <w:t>Фамилия, имя, отчество (отчество указывается при его наличии) контактного лица</w:t>
            </w:r>
          </w:p>
        </w:tc>
        <w:tc>
          <w:tcPr>
            <w:tcW w:w="4034" w:type="dxa"/>
            <w:shd w:val="clear" w:color="auto" w:fill="auto"/>
          </w:tcPr>
          <w:p w:rsidR="008577A6" w:rsidRPr="008577A6" w:rsidRDefault="008577A6" w:rsidP="00806560">
            <w:pPr>
              <w:rPr>
                <w:sz w:val="28"/>
                <w:szCs w:val="28"/>
              </w:rPr>
            </w:pPr>
            <w:proofErr w:type="spellStart"/>
            <w:r w:rsidRPr="008577A6">
              <w:rPr>
                <w:sz w:val="28"/>
                <w:szCs w:val="28"/>
              </w:rPr>
              <w:t>Есманская</w:t>
            </w:r>
            <w:proofErr w:type="spellEnd"/>
            <w:r w:rsidRPr="008577A6">
              <w:rPr>
                <w:sz w:val="28"/>
                <w:szCs w:val="28"/>
              </w:rPr>
              <w:t xml:space="preserve"> Марина Игоревна</w:t>
            </w:r>
          </w:p>
        </w:tc>
      </w:tr>
      <w:tr w:rsidR="008577A6" w:rsidRPr="002D4FE0" w:rsidTr="00265218">
        <w:tc>
          <w:tcPr>
            <w:tcW w:w="5813" w:type="dxa"/>
            <w:shd w:val="clear" w:color="auto" w:fill="auto"/>
          </w:tcPr>
          <w:p w:rsidR="008577A6" w:rsidRPr="00BC34F8" w:rsidRDefault="008577A6" w:rsidP="00BC34F8">
            <w:pPr>
              <w:pStyle w:val="ad"/>
              <w:numPr>
                <w:ilvl w:val="1"/>
                <w:numId w:val="15"/>
              </w:numPr>
              <w:spacing w:after="0" w:line="240" w:lineRule="auto"/>
              <w:ind w:left="34" w:firstLine="709"/>
              <w:jc w:val="both"/>
              <w:rPr>
                <w:rFonts w:ascii="Times New Roman" w:hAnsi="Times New Roman"/>
                <w:sz w:val="28"/>
                <w:szCs w:val="28"/>
              </w:rPr>
            </w:pPr>
            <w:r w:rsidRPr="00BC34F8">
              <w:rPr>
                <w:rFonts w:ascii="Times New Roman" w:hAnsi="Times New Roman"/>
                <w:sz w:val="28"/>
                <w:szCs w:val="28"/>
              </w:rPr>
              <w:t>Должность</w:t>
            </w:r>
          </w:p>
        </w:tc>
        <w:tc>
          <w:tcPr>
            <w:tcW w:w="4034" w:type="dxa"/>
            <w:shd w:val="clear" w:color="auto" w:fill="auto"/>
          </w:tcPr>
          <w:p w:rsidR="008577A6" w:rsidRPr="008577A6" w:rsidRDefault="008577A6" w:rsidP="00806560">
            <w:pPr>
              <w:rPr>
                <w:sz w:val="28"/>
                <w:szCs w:val="28"/>
              </w:rPr>
            </w:pPr>
            <w:r w:rsidRPr="008577A6">
              <w:rPr>
                <w:sz w:val="28"/>
                <w:szCs w:val="28"/>
              </w:rPr>
              <w:t>Главный экономист</w:t>
            </w:r>
          </w:p>
        </w:tc>
      </w:tr>
      <w:tr w:rsidR="008577A6" w:rsidRPr="002D4FE0" w:rsidTr="00265218">
        <w:tc>
          <w:tcPr>
            <w:tcW w:w="5813" w:type="dxa"/>
            <w:shd w:val="clear" w:color="auto" w:fill="auto"/>
          </w:tcPr>
          <w:p w:rsidR="008577A6" w:rsidRPr="00BC34F8" w:rsidRDefault="008577A6" w:rsidP="00BC34F8">
            <w:pPr>
              <w:pStyle w:val="ad"/>
              <w:numPr>
                <w:ilvl w:val="1"/>
                <w:numId w:val="15"/>
              </w:numPr>
              <w:spacing w:after="0" w:line="240" w:lineRule="auto"/>
              <w:ind w:left="34" w:firstLine="709"/>
              <w:jc w:val="both"/>
              <w:rPr>
                <w:rFonts w:ascii="Times New Roman" w:hAnsi="Times New Roman"/>
                <w:sz w:val="28"/>
                <w:szCs w:val="28"/>
              </w:rPr>
            </w:pPr>
            <w:r w:rsidRPr="00BC34F8">
              <w:rPr>
                <w:rFonts w:ascii="Times New Roman" w:hAnsi="Times New Roman"/>
                <w:sz w:val="28"/>
                <w:szCs w:val="28"/>
              </w:rPr>
              <w:t>Телефон контактного лица</w:t>
            </w:r>
          </w:p>
        </w:tc>
        <w:tc>
          <w:tcPr>
            <w:tcW w:w="4034" w:type="dxa"/>
            <w:shd w:val="clear" w:color="auto" w:fill="auto"/>
          </w:tcPr>
          <w:p w:rsidR="008577A6" w:rsidRPr="008577A6" w:rsidRDefault="008577A6" w:rsidP="00806560">
            <w:pPr>
              <w:rPr>
                <w:sz w:val="28"/>
                <w:szCs w:val="28"/>
              </w:rPr>
            </w:pPr>
            <w:r w:rsidRPr="008577A6">
              <w:rPr>
                <w:sz w:val="28"/>
                <w:szCs w:val="28"/>
              </w:rPr>
              <w:t>8(47362) 2-49-70; 8 961 182 75 24</w:t>
            </w:r>
          </w:p>
        </w:tc>
      </w:tr>
      <w:tr w:rsidR="008577A6" w:rsidRPr="002D4FE0" w:rsidTr="00265218">
        <w:tc>
          <w:tcPr>
            <w:tcW w:w="5813" w:type="dxa"/>
            <w:shd w:val="clear" w:color="auto" w:fill="auto"/>
          </w:tcPr>
          <w:p w:rsidR="008577A6" w:rsidRPr="00BC34F8" w:rsidRDefault="008577A6" w:rsidP="00BC34F8">
            <w:pPr>
              <w:pStyle w:val="ad"/>
              <w:numPr>
                <w:ilvl w:val="1"/>
                <w:numId w:val="15"/>
              </w:numPr>
              <w:spacing w:after="0" w:line="240" w:lineRule="auto"/>
              <w:ind w:left="34" w:firstLine="709"/>
              <w:jc w:val="both"/>
              <w:rPr>
                <w:rFonts w:ascii="Times New Roman" w:hAnsi="Times New Roman"/>
                <w:sz w:val="28"/>
                <w:szCs w:val="28"/>
              </w:rPr>
            </w:pPr>
            <w:r w:rsidRPr="00BC34F8">
              <w:rPr>
                <w:rFonts w:ascii="Times New Roman" w:hAnsi="Times New Roman"/>
                <w:sz w:val="28"/>
                <w:szCs w:val="28"/>
              </w:rPr>
              <w:t>Адрес электронной почты контактного лица</w:t>
            </w:r>
          </w:p>
        </w:tc>
        <w:tc>
          <w:tcPr>
            <w:tcW w:w="4034" w:type="dxa"/>
            <w:shd w:val="clear" w:color="auto" w:fill="auto"/>
          </w:tcPr>
          <w:p w:rsidR="008577A6" w:rsidRPr="008577A6" w:rsidRDefault="008577A6" w:rsidP="00806560">
            <w:pPr>
              <w:rPr>
                <w:sz w:val="28"/>
                <w:szCs w:val="28"/>
              </w:rPr>
            </w:pPr>
            <w:r w:rsidRPr="008577A6">
              <w:rPr>
                <w:sz w:val="28"/>
                <w:szCs w:val="28"/>
              </w:rPr>
              <w:t>buh.energetick@yandex.ru</w:t>
            </w:r>
          </w:p>
        </w:tc>
      </w:tr>
      <w:tr w:rsidR="0097189B" w:rsidRPr="002D4FE0" w:rsidTr="00265218">
        <w:tc>
          <w:tcPr>
            <w:tcW w:w="9847" w:type="dxa"/>
            <w:gridSpan w:val="2"/>
            <w:shd w:val="clear" w:color="auto" w:fill="auto"/>
          </w:tcPr>
          <w:p w:rsidR="0097189B" w:rsidRPr="00971DA2" w:rsidRDefault="0097189B" w:rsidP="00971DA2">
            <w:pPr>
              <w:pStyle w:val="ad"/>
              <w:numPr>
                <w:ilvl w:val="0"/>
                <w:numId w:val="15"/>
              </w:numPr>
              <w:spacing w:after="0" w:line="240" w:lineRule="auto"/>
              <w:jc w:val="center"/>
              <w:rPr>
                <w:rFonts w:ascii="Times New Roman" w:hAnsi="Times New Roman"/>
                <w:sz w:val="28"/>
                <w:szCs w:val="28"/>
              </w:rPr>
            </w:pPr>
            <w:proofErr w:type="gramStart"/>
            <w:r w:rsidRPr="00BC34F8">
              <w:rPr>
                <w:rFonts w:ascii="Times New Roman" w:hAnsi="Times New Roman"/>
                <w:sz w:val="28"/>
                <w:szCs w:val="28"/>
              </w:rPr>
              <w:t>Информация о соответствии Заявителя критериям отнесения субъектов электроэнергетики к числу субъектов, инвестиционные программы которых (включая определение источников их финансирования) утверждаются уполномоченным федеральным органом исполнительной власти, или уполномоченным федеральным органом исполнительной власти совместно с Государственной корпорацией по атомной энергии «</w:t>
            </w:r>
            <w:proofErr w:type="spellStart"/>
            <w:r w:rsidRPr="00BC34F8">
              <w:rPr>
                <w:rFonts w:ascii="Times New Roman" w:hAnsi="Times New Roman"/>
                <w:sz w:val="28"/>
                <w:szCs w:val="28"/>
              </w:rPr>
              <w:t>Росатом</w:t>
            </w:r>
            <w:proofErr w:type="spellEnd"/>
            <w:r w:rsidRPr="00BC34F8">
              <w:rPr>
                <w:rFonts w:ascii="Times New Roman" w:hAnsi="Times New Roman"/>
                <w:sz w:val="28"/>
                <w:szCs w:val="28"/>
              </w:rPr>
              <w:t>», или органами исполнительной власти субъектов Российской Федерации, утвержденным постановлением Правительства Российской Федерации от 01.12.2009 № 977 (далее – критерии)</w:t>
            </w:r>
            <w:proofErr w:type="gramEnd"/>
          </w:p>
        </w:tc>
      </w:tr>
      <w:tr w:rsidR="0097189B" w:rsidRPr="002D4FE0" w:rsidTr="00265218">
        <w:tc>
          <w:tcPr>
            <w:tcW w:w="5813" w:type="dxa"/>
            <w:shd w:val="clear" w:color="auto" w:fill="auto"/>
          </w:tcPr>
          <w:p w:rsidR="0097189B" w:rsidRPr="00BC34F8" w:rsidRDefault="0097189B" w:rsidP="00BC34F8">
            <w:pPr>
              <w:pStyle w:val="ad"/>
              <w:numPr>
                <w:ilvl w:val="1"/>
                <w:numId w:val="15"/>
              </w:numPr>
              <w:spacing w:after="0" w:line="240" w:lineRule="auto"/>
              <w:ind w:left="34" w:firstLine="709"/>
              <w:jc w:val="both"/>
              <w:rPr>
                <w:rFonts w:ascii="Times New Roman" w:hAnsi="Times New Roman"/>
                <w:sz w:val="28"/>
                <w:szCs w:val="28"/>
              </w:rPr>
            </w:pPr>
            <w:r w:rsidRPr="00BC34F8">
              <w:rPr>
                <w:rFonts w:ascii="Times New Roman" w:hAnsi="Times New Roman"/>
                <w:sz w:val="28"/>
                <w:szCs w:val="28"/>
              </w:rPr>
              <w:t>Заявитель соответствует одному или нескольким из следующих критериев, указанных в пунктах 4.1.1 – 4.1.6 настоящего заявления:</w:t>
            </w:r>
          </w:p>
        </w:tc>
        <w:tc>
          <w:tcPr>
            <w:tcW w:w="4034" w:type="dxa"/>
            <w:shd w:val="clear" w:color="auto" w:fill="auto"/>
          </w:tcPr>
          <w:p w:rsidR="0097189B" w:rsidRPr="007A5DA4" w:rsidRDefault="0097189B" w:rsidP="00BC34F8">
            <w:pPr>
              <w:pStyle w:val="ConsPlusNormal"/>
              <w:ind w:left="34"/>
              <w:jc w:val="center"/>
            </w:pPr>
            <w:r w:rsidRPr="007A5DA4">
              <w:t>Нет</w:t>
            </w:r>
          </w:p>
        </w:tc>
      </w:tr>
      <w:tr w:rsidR="007A5DA4" w:rsidRPr="002D4FE0" w:rsidTr="00265218">
        <w:tc>
          <w:tcPr>
            <w:tcW w:w="5813" w:type="dxa"/>
            <w:shd w:val="clear" w:color="auto" w:fill="auto"/>
          </w:tcPr>
          <w:p w:rsidR="007A5DA4" w:rsidRPr="00BC34F8" w:rsidRDefault="007A5DA4" w:rsidP="00BC34F8">
            <w:pPr>
              <w:pStyle w:val="ad"/>
              <w:numPr>
                <w:ilvl w:val="2"/>
                <w:numId w:val="15"/>
              </w:numPr>
              <w:spacing w:after="0" w:line="240" w:lineRule="auto"/>
              <w:ind w:left="0" w:firstLine="743"/>
              <w:jc w:val="both"/>
              <w:rPr>
                <w:rFonts w:ascii="Times New Roman" w:hAnsi="Times New Roman"/>
                <w:sz w:val="28"/>
                <w:szCs w:val="28"/>
              </w:rPr>
            </w:pPr>
            <w:r w:rsidRPr="00BC34F8">
              <w:rPr>
                <w:rFonts w:ascii="Times New Roman" w:hAnsi="Times New Roman"/>
                <w:sz w:val="28"/>
                <w:szCs w:val="28"/>
              </w:rPr>
              <w:t xml:space="preserve">Организация по управлению единой национальной (общероссийской) </w:t>
            </w:r>
            <w:r w:rsidRPr="00BC34F8">
              <w:rPr>
                <w:rFonts w:ascii="Times New Roman" w:hAnsi="Times New Roman"/>
                <w:sz w:val="28"/>
                <w:szCs w:val="28"/>
              </w:rPr>
              <w:lastRenderedPageBreak/>
              <w:t>электрической сетью</w:t>
            </w:r>
          </w:p>
        </w:tc>
        <w:tc>
          <w:tcPr>
            <w:tcW w:w="4034" w:type="dxa"/>
            <w:shd w:val="clear" w:color="auto" w:fill="auto"/>
          </w:tcPr>
          <w:p w:rsidR="007A5DA4" w:rsidRDefault="00841A1B">
            <w:r>
              <w:lastRenderedPageBreak/>
              <w:t xml:space="preserve">                            </w:t>
            </w:r>
            <w:r w:rsidR="007A5DA4" w:rsidRPr="00500C50">
              <w:t>Нет</w:t>
            </w:r>
          </w:p>
        </w:tc>
      </w:tr>
      <w:tr w:rsidR="007A5DA4" w:rsidRPr="002D4FE0" w:rsidTr="00265218">
        <w:tc>
          <w:tcPr>
            <w:tcW w:w="5813" w:type="dxa"/>
            <w:shd w:val="clear" w:color="auto" w:fill="auto"/>
          </w:tcPr>
          <w:p w:rsidR="007A5DA4" w:rsidRPr="00BC34F8" w:rsidRDefault="007A5DA4" w:rsidP="00BC34F8">
            <w:pPr>
              <w:pStyle w:val="ad"/>
              <w:numPr>
                <w:ilvl w:val="2"/>
                <w:numId w:val="15"/>
              </w:numPr>
              <w:spacing w:after="0" w:line="240" w:lineRule="auto"/>
              <w:ind w:left="0" w:firstLine="743"/>
              <w:jc w:val="both"/>
              <w:rPr>
                <w:rFonts w:ascii="Times New Roman" w:hAnsi="Times New Roman"/>
                <w:sz w:val="28"/>
                <w:szCs w:val="28"/>
              </w:rPr>
            </w:pPr>
            <w:proofErr w:type="gramStart"/>
            <w:r w:rsidRPr="00BC34F8">
              <w:rPr>
                <w:rFonts w:ascii="Times New Roman" w:hAnsi="Times New Roman"/>
                <w:sz w:val="28"/>
                <w:szCs w:val="28"/>
              </w:rPr>
              <w:lastRenderedPageBreak/>
              <w:t xml:space="preserve">Сетевые организации, которые в соответствии с Федеральным </w:t>
            </w:r>
            <w:hyperlink r:id="rId9" w:history="1">
              <w:r w:rsidRPr="00BC34F8">
                <w:rPr>
                  <w:rFonts w:ascii="Times New Roman" w:hAnsi="Times New Roman"/>
                  <w:sz w:val="28"/>
                  <w:szCs w:val="28"/>
                </w:rPr>
                <w:t>законом</w:t>
              </w:r>
            </w:hyperlink>
            <w:r w:rsidRPr="00BC34F8">
              <w:rPr>
                <w:rFonts w:ascii="Times New Roman" w:hAnsi="Times New Roman"/>
                <w:sz w:val="28"/>
                <w:szCs w:val="28"/>
              </w:rPr>
              <w:t xml:space="preserve"> «О защите конкуренции» входят в одну группу лиц с организацией по управлению единой национальной (общероссийской) электрической сетью, за исключением сетевых организаций, входящих в одну группу лиц с указанной организацией только по признаку, указанному в </w:t>
            </w:r>
            <w:hyperlink r:id="rId10" w:history="1">
              <w:r w:rsidRPr="00BC34F8">
                <w:rPr>
                  <w:rFonts w:ascii="Times New Roman" w:hAnsi="Times New Roman"/>
                  <w:sz w:val="28"/>
                  <w:szCs w:val="28"/>
                </w:rPr>
                <w:t>пункте 7 части 1 статьи 9</w:t>
              </w:r>
            </w:hyperlink>
            <w:r w:rsidRPr="00BC34F8">
              <w:rPr>
                <w:rFonts w:ascii="Times New Roman" w:hAnsi="Times New Roman"/>
                <w:sz w:val="28"/>
                <w:szCs w:val="28"/>
              </w:rPr>
              <w:t xml:space="preserve"> указанного Федерального закона;</w:t>
            </w:r>
            <w:proofErr w:type="gramEnd"/>
          </w:p>
        </w:tc>
        <w:tc>
          <w:tcPr>
            <w:tcW w:w="4034" w:type="dxa"/>
            <w:shd w:val="clear" w:color="auto" w:fill="auto"/>
          </w:tcPr>
          <w:p w:rsidR="007A5DA4" w:rsidRPr="00265218" w:rsidRDefault="007A5DA4" w:rsidP="00265218">
            <w:pPr>
              <w:jc w:val="center"/>
              <w:rPr>
                <w:sz w:val="28"/>
                <w:szCs w:val="28"/>
              </w:rPr>
            </w:pPr>
            <w:r w:rsidRPr="00265218">
              <w:rPr>
                <w:sz w:val="28"/>
                <w:szCs w:val="28"/>
              </w:rPr>
              <w:t>Нет</w:t>
            </w:r>
          </w:p>
        </w:tc>
      </w:tr>
      <w:tr w:rsidR="007A5DA4" w:rsidRPr="002D4FE0" w:rsidTr="00265218">
        <w:tc>
          <w:tcPr>
            <w:tcW w:w="5813" w:type="dxa"/>
            <w:shd w:val="clear" w:color="auto" w:fill="auto"/>
          </w:tcPr>
          <w:p w:rsidR="007A5DA4" w:rsidRPr="00BC34F8" w:rsidRDefault="007A5DA4" w:rsidP="00BC34F8">
            <w:pPr>
              <w:pStyle w:val="ad"/>
              <w:numPr>
                <w:ilvl w:val="2"/>
                <w:numId w:val="15"/>
              </w:numPr>
              <w:spacing w:after="0" w:line="240" w:lineRule="auto"/>
              <w:ind w:left="0" w:firstLine="743"/>
              <w:jc w:val="both"/>
              <w:rPr>
                <w:rFonts w:ascii="Times New Roman" w:hAnsi="Times New Roman"/>
                <w:sz w:val="28"/>
                <w:szCs w:val="28"/>
              </w:rPr>
            </w:pPr>
            <w:r w:rsidRPr="00BC34F8">
              <w:rPr>
                <w:rFonts w:ascii="Times New Roman" w:hAnsi="Times New Roman"/>
                <w:sz w:val="28"/>
                <w:szCs w:val="28"/>
              </w:rPr>
              <w:t>Системный оператор Единой энергетической системы России;</w:t>
            </w:r>
          </w:p>
        </w:tc>
        <w:tc>
          <w:tcPr>
            <w:tcW w:w="4034" w:type="dxa"/>
            <w:shd w:val="clear" w:color="auto" w:fill="auto"/>
          </w:tcPr>
          <w:p w:rsidR="007A5DA4" w:rsidRPr="00265218" w:rsidRDefault="007A5DA4" w:rsidP="00265218">
            <w:pPr>
              <w:jc w:val="center"/>
              <w:rPr>
                <w:sz w:val="28"/>
                <w:szCs w:val="28"/>
              </w:rPr>
            </w:pPr>
            <w:r w:rsidRPr="00265218">
              <w:rPr>
                <w:sz w:val="28"/>
                <w:szCs w:val="28"/>
              </w:rPr>
              <w:t>Нет</w:t>
            </w:r>
          </w:p>
        </w:tc>
      </w:tr>
      <w:tr w:rsidR="007A5DA4" w:rsidRPr="002D4FE0" w:rsidTr="00265218">
        <w:tc>
          <w:tcPr>
            <w:tcW w:w="5813" w:type="dxa"/>
            <w:shd w:val="clear" w:color="auto" w:fill="auto"/>
          </w:tcPr>
          <w:p w:rsidR="007A5DA4" w:rsidRPr="00BC34F8" w:rsidRDefault="007A5DA4" w:rsidP="00BC34F8">
            <w:pPr>
              <w:pStyle w:val="ad"/>
              <w:numPr>
                <w:ilvl w:val="2"/>
                <w:numId w:val="15"/>
              </w:numPr>
              <w:spacing w:after="0" w:line="240" w:lineRule="auto"/>
              <w:ind w:left="0" w:firstLine="743"/>
              <w:jc w:val="both"/>
              <w:rPr>
                <w:rFonts w:ascii="Times New Roman" w:hAnsi="Times New Roman"/>
                <w:sz w:val="28"/>
                <w:szCs w:val="28"/>
              </w:rPr>
            </w:pPr>
            <w:r w:rsidRPr="00BC34F8">
              <w:rPr>
                <w:rFonts w:ascii="Times New Roman" w:hAnsi="Times New Roman"/>
                <w:sz w:val="28"/>
                <w:szCs w:val="28"/>
              </w:rPr>
              <w:t xml:space="preserve">Оптовая генерирующая компания, созданная на основании решений Правительства Российской Федерации в результате реорганизации дочерних и зависимых акционерных обществ Российского открытого акционерного общества энергетики и электрификации «Единая энергетическая система России», в уставный капитал которой переданы генерирующие объекты гидроэлектростанций (далее </w:t>
            </w:r>
            <w:r w:rsidRPr="00BC34F8">
              <w:rPr>
                <w:rFonts w:ascii="Times New Roman" w:hAnsi="Times New Roman"/>
                <w:sz w:val="28"/>
                <w:szCs w:val="28"/>
              </w:rPr>
              <w:sym w:font="Symbol" w:char="F02D"/>
            </w:r>
            <w:r w:rsidRPr="00BC34F8">
              <w:rPr>
                <w:rFonts w:ascii="Times New Roman" w:hAnsi="Times New Roman"/>
                <w:sz w:val="28"/>
                <w:szCs w:val="28"/>
              </w:rPr>
              <w:t xml:space="preserve"> оптовая гидрогенерирующая компания);</w:t>
            </w:r>
          </w:p>
        </w:tc>
        <w:tc>
          <w:tcPr>
            <w:tcW w:w="4034" w:type="dxa"/>
            <w:shd w:val="clear" w:color="auto" w:fill="auto"/>
          </w:tcPr>
          <w:p w:rsidR="007A5DA4" w:rsidRPr="00265218" w:rsidRDefault="007A5DA4" w:rsidP="00265218">
            <w:pPr>
              <w:jc w:val="center"/>
              <w:rPr>
                <w:sz w:val="28"/>
                <w:szCs w:val="28"/>
              </w:rPr>
            </w:pPr>
            <w:r w:rsidRPr="00265218">
              <w:rPr>
                <w:sz w:val="28"/>
                <w:szCs w:val="28"/>
              </w:rPr>
              <w:t>Нет</w:t>
            </w:r>
          </w:p>
        </w:tc>
      </w:tr>
      <w:tr w:rsidR="007A5DA4" w:rsidRPr="002D4FE0" w:rsidTr="00265218">
        <w:tc>
          <w:tcPr>
            <w:tcW w:w="5813" w:type="dxa"/>
            <w:shd w:val="clear" w:color="auto" w:fill="auto"/>
          </w:tcPr>
          <w:p w:rsidR="007A5DA4" w:rsidRPr="00BC34F8" w:rsidRDefault="007A5DA4" w:rsidP="00BC34F8">
            <w:pPr>
              <w:pStyle w:val="ad"/>
              <w:numPr>
                <w:ilvl w:val="2"/>
                <w:numId w:val="15"/>
              </w:numPr>
              <w:spacing w:after="0" w:line="240" w:lineRule="auto"/>
              <w:ind w:left="0" w:firstLine="743"/>
              <w:jc w:val="both"/>
              <w:rPr>
                <w:rFonts w:ascii="Times New Roman" w:hAnsi="Times New Roman"/>
                <w:sz w:val="28"/>
                <w:szCs w:val="28"/>
              </w:rPr>
            </w:pPr>
            <w:r w:rsidRPr="00BC34F8">
              <w:rPr>
                <w:rFonts w:ascii="Times New Roman" w:hAnsi="Times New Roman"/>
                <w:sz w:val="28"/>
                <w:szCs w:val="28"/>
              </w:rPr>
              <w:t xml:space="preserve">Субъекты электроэнергетики, осуществляющие производство электрической энергии и (или) оказание услуг по передаче электрической энергии, прямое или косвенное владение </w:t>
            </w:r>
            <w:proofErr w:type="gramStart"/>
            <w:r w:rsidRPr="00BC34F8">
              <w:rPr>
                <w:rFonts w:ascii="Times New Roman" w:hAnsi="Times New Roman"/>
                <w:sz w:val="28"/>
                <w:szCs w:val="28"/>
              </w:rPr>
              <w:t>долей</w:t>
            </w:r>
            <w:proofErr w:type="gramEnd"/>
            <w:r w:rsidRPr="00BC34F8">
              <w:rPr>
                <w:rFonts w:ascii="Times New Roman" w:hAnsi="Times New Roman"/>
                <w:sz w:val="28"/>
                <w:szCs w:val="28"/>
              </w:rPr>
              <w:t xml:space="preserve"> в уставном капитале которых в размере не менее 20 процентов плюс одна голосующая акция осуществляет оптовая гидрогенерирующая компания;</w:t>
            </w:r>
          </w:p>
        </w:tc>
        <w:tc>
          <w:tcPr>
            <w:tcW w:w="4034" w:type="dxa"/>
            <w:shd w:val="clear" w:color="auto" w:fill="auto"/>
          </w:tcPr>
          <w:p w:rsidR="007A5DA4" w:rsidRPr="007A5DA4" w:rsidRDefault="007A5DA4" w:rsidP="007A5DA4">
            <w:pPr>
              <w:jc w:val="center"/>
              <w:rPr>
                <w:sz w:val="28"/>
                <w:szCs w:val="28"/>
              </w:rPr>
            </w:pPr>
            <w:r w:rsidRPr="007A5DA4">
              <w:rPr>
                <w:sz w:val="28"/>
                <w:szCs w:val="28"/>
              </w:rPr>
              <w:t>Нет</w:t>
            </w:r>
          </w:p>
        </w:tc>
      </w:tr>
      <w:tr w:rsidR="007A5DA4" w:rsidRPr="002D4FE0" w:rsidTr="00265218">
        <w:tc>
          <w:tcPr>
            <w:tcW w:w="5813" w:type="dxa"/>
            <w:shd w:val="clear" w:color="auto" w:fill="auto"/>
          </w:tcPr>
          <w:p w:rsidR="007A5DA4" w:rsidRPr="00BC34F8" w:rsidRDefault="007A5DA4" w:rsidP="00BC34F8">
            <w:pPr>
              <w:pStyle w:val="ad"/>
              <w:numPr>
                <w:ilvl w:val="2"/>
                <w:numId w:val="15"/>
              </w:numPr>
              <w:spacing w:after="0" w:line="240" w:lineRule="auto"/>
              <w:ind w:left="0" w:firstLine="743"/>
              <w:jc w:val="both"/>
              <w:rPr>
                <w:rFonts w:ascii="Times New Roman" w:hAnsi="Times New Roman"/>
                <w:sz w:val="28"/>
                <w:szCs w:val="28"/>
              </w:rPr>
            </w:pPr>
            <w:r w:rsidRPr="00BC34F8">
              <w:rPr>
                <w:rFonts w:ascii="Times New Roman" w:hAnsi="Times New Roman"/>
                <w:sz w:val="28"/>
                <w:szCs w:val="28"/>
              </w:rPr>
              <w:t>Субъекты электроэнергетики, предусматривающие в инвестиционной программе строительство, реконструкцию, модернизацию и (или) техническое перевооружение объектов (энергоблоков) атомных электростанций.</w:t>
            </w:r>
          </w:p>
        </w:tc>
        <w:tc>
          <w:tcPr>
            <w:tcW w:w="4034" w:type="dxa"/>
            <w:shd w:val="clear" w:color="auto" w:fill="auto"/>
          </w:tcPr>
          <w:p w:rsidR="007A5DA4" w:rsidRPr="007A5DA4" w:rsidRDefault="007A5DA4" w:rsidP="007A5DA4">
            <w:pPr>
              <w:jc w:val="center"/>
              <w:rPr>
                <w:sz w:val="28"/>
                <w:szCs w:val="28"/>
              </w:rPr>
            </w:pPr>
            <w:r w:rsidRPr="007A5DA4">
              <w:rPr>
                <w:sz w:val="28"/>
                <w:szCs w:val="28"/>
              </w:rPr>
              <w:t>Нет</w:t>
            </w:r>
          </w:p>
        </w:tc>
      </w:tr>
      <w:tr w:rsidR="007A5DA4" w:rsidRPr="002D4FE0" w:rsidTr="00265218">
        <w:tc>
          <w:tcPr>
            <w:tcW w:w="5813" w:type="dxa"/>
            <w:shd w:val="clear" w:color="auto" w:fill="auto"/>
          </w:tcPr>
          <w:p w:rsidR="007A5DA4" w:rsidRPr="00BC34F8" w:rsidRDefault="007A5DA4" w:rsidP="00BC34F8">
            <w:pPr>
              <w:pStyle w:val="ad"/>
              <w:numPr>
                <w:ilvl w:val="1"/>
                <w:numId w:val="15"/>
              </w:numPr>
              <w:spacing w:after="0" w:line="240" w:lineRule="auto"/>
              <w:ind w:left="0" w:firstLine="743"/>
              <w:jc w:val="both"/>
              <w:rPr>
                <w:rFonts w:ascii="Times New Roman" w:hAnsi="Times New Roman"/>
                <w:sz w:val="28"/>
                <w:szCs w:val="28"/>
              </w:rPr>
            </w:pPr>
            <w:r w:rsidRPr="00BC34F8">
              <w:rPr>
                <w:rFonts w:ascii="Times New Roman" w:hAnsi="Times New Roman"/>
                <w:sz w:val="28"/>
                <w:szCs w:val="28"/>
              </w:rPr>
              <w:t>Заявитель не соответствует ни одному из критериев, указанных в пунктах 4.1.1 – 4.1.6 настоящего заявления.</w:t>
            </w:r>
          </w:p>
        </w:tc>
        <w:tc>
          <w:tcPr>
            <w:tcW w:w="4034" w:type="dxa"/>
            <w:shd w:val="clear" w:color="auto" w:fill="auto"/>
          </w:tcPr>
          <w:p w:rsidR="007A5DA4" w:rsidRPr="007A5DA4" w:rsidRDefault="007A5DA4" w:rsidP="007A5DA4">
            <w:pPr>
              <w:jc w:val="center"/>
              <w:rPr>
                <w:sz w:val="28"/>
                <w:szCs w:val="28"/>
              </w:rPr>
            </w:pPr>
            <w:r w:rsidRPr="007A5DA4">
              <w:rPr>
                <w:sz w:val="28"/>
                <w:szCs w:val="28"/>
              </w:rPr>
              <w:t>Да</w:t>
            </w:r>
          </w:p>
        </w:tc>
      </w:tr>
      <w:tr w:rsidR="007A5DA4" w:rsidRPr="002D4FE0" w:rsidTr="00265218">
        <w:tc>
          <w:tcPr>
            <w:tcW w:w="5813" w:type="dxa"/>
            <w:shd w:val="clear" w:color="auto" w:fill="auto"/>
          </w:tcPr>
          <w:p w:rsidR="007A5DA4" w:rsidRPr="00BC34F8" w:rsidRDefault="007A5DA4" w:rsidP="00BC34F8">
            <w:pPr>
              <w:pStyle w:val="ad"/>
              <w:numPr>
                <w:ilvl w:val="1"/>
                <w:numId w:val="15"/>
              </w:numPr>
              <w:spacing w:after="0" w:line="240" w:lineRule="auto"/>
              <w:ind w:left="0" w:firstLine="743"/>
              <w:jc w:val="both"/>
              <w:rPr>
                <w:rFonts w:ascii="Times New Roman" w:hAnsi="Times New Roman"/>
                <w:sz w:val="28"/>
                <w:szCs w:val="28"/>
              </w:rPr>
            </w:pPr>
            <w:r w:rsidRPr="00BC34F8">
              <w:rPr>
                <w:rFonts w:ascii="Times New Roman" w:hAnsi="Times New Roman"/>
                <w:sz w:val="28"/>
                <w:szCs w:val="28"/>
              </w:rPr>
              <w:t>Заявителю установлены  долгосрочные параметры регулирования.</w:t>
            </w:r>
          </w:p>
        </w:tc>
        <w:tc>
          <w:tcPr>
            <w:tcW w:w="4034" w:type="dxa"/>
            <w:shd w:val="clear" w:color="auto" w:fill="auto"/>
          </w:tcPr>
          <w:p w:rsidR="007A5DA4" w:rsidRPr="007A5DA4" w:rsidRDefault="007A5DA4" w:rsidP="007A5DA4">
            <w:pPr>
              <w:jc w:val="center"/>
              <w:rPr>
                <w:sz w:val="28"/>
                <w:szCs w:val="28"/>
              </w:rPr>
            </w:pPr>
            <w:r w:rsidRPr="007A5DA4">
              <w:rPr>
                <w:sz w:val="28"/>
                <w:szCs w:val="28"/>
              </w:rPr>
              <w:t>Д</w:t>
            </w:r>
            <w:proofErr w:type="gramStart"/>
            <w:r w:rsidRPr="007A5DA4">
              <w:rPr>
                <w:sz w:val="28"/>
                <w:szCs w:val="28"/>
              </w:rPr>
              <w:t>а</w:t>
            </w:r>
            <w:r w:rsidR="00BB5FCE">
              <w:rPr>
                <w:sz w:val="28"/>
                <w:szCs w:val="28"/>
              </w:rPr>
              <w:t>(</w:t>
            </w:r>
            <w:proofErr w:type="gramEnd"/>
            <w:r w:rsidR="00BB5FCE">
              <w:rPr>
                <w:sz w:val="28"/>
                <w:szCs w:val="28"/>
              </w:rPr>
              <w:t xml:space="preserve">Приказ ДГРТ № 72/7 от 28 ноября 2022 </w:t>
            </w:r>
            <w:r w:rsidR="00855236" w:rsidRPr="00855236">
              <w:rPr>
                <w:sz w:val="28"/>
                <w:szCs w:val="28"/>
              </w:rPr>
              <w:t>г.)</w:t>
            </w:r>
          </w:p>
        </w:tc>
      </w:tr>
      <w:tr w:rsidR="007A5DA4" w:rsidRPr="002D4FE0" w:rsidTr="00265218">
        <w:trPr>
          <w:trHeight w:val="721"/>
        </w:trPr>
        <w:tc>
          <w:tcPr>
            <w:tcW w:w="5813" w:type="dxa"/>
            <w:shd w:val="clear" w:color="auto" w:fill="auto"/>
          </w:tcPr>
          <w:p w:rsidR="007A5DA4" w:rsidRPr="00B8114E" w:rsidRDefault="007A5DA4" w:rsidP="00B8114E">
            <w:pPr>
              <w:pStyle w:val="ad"/>
              <w:numPr>
                <w:ilvl w:val="1"/>
                <w:numId w:val="15"/>
              </w:numPr>
              <w:spacing w:after="0" w:line="240" w:lineRule="auto"/>
              <w:ind w:left="0" w:firstLine="743"/>
              <w:jc w:val="both"/>
              <w:rPr>
                <w:rFonts w:ascii="Times New Roman" w:hAnsi="Times New Roman"/>
                <w:sz w:val="28"/>
                <w:szCs w:val="28"/>
              </w:rPr>
            </w:pPr>
            <w:r w:rsidRPr="00BC34F8">
              <w:rPr>
                <w:rFonts w:ascii="Times New Roman" w:hAnsi="Times New Roman"/>
                <w:sz w:val="28"/>
                <w:szCs w:val="28"/>
              </w:rPr>
              <w:t>Заявитель является территориальной сетевой организацией.</w:t>
            </w:r>
          </w:p>
        </w:tc>
        <w:tc>
          <w:tcPr>
            <w:tcW w:w="4034" w:type="dxa"/>
            <w:shd w:val="clear" w:color="auto" w:fill="auto"/>
          </w:tcPr>
          <w:p w:rsidR="007A5DA4" w:rsidRPr="007A5DA4" w:rsidRDefault="007A5DA4" w:rsidP="007A5DA4">
            <w:pPr>
              <w:jc w:val="center"/>
              <w:rPr>
                <w:sz w:val="28"/>
                <w:szCs w:val="28"/>
              </w:rPr>
            </w:pPr>
            <w:r w:rsidRPr="007A5DA4">
              <w:rPr>
                <w:sz w:val="28"/>
                <w:szCs w:val="28"/>
              </w:rPr>
              <w:t>Да</w:t>
            </w:r>
          </w:p>
        </w:tc>
      </w:tr>
      <w:tr w:rsidR="0097189B" w:rsidRPr="002D4FE0" w:rsidTr="00265218">
        <w:tc>
          <w:tcPr>
            <w:tcW w:w="9847" w:type="dxa"/>
            <w:gridSpan w:val="2"/>
            <w:shd w:val="clear" w:color="auto" w:fill="auto"/>
          </w:tcPr>
          <w:p w:rsidR="0097189B" w:rsidRPr="00BC34F8" w:rsidRDefault="0097189B" w:rsidP="00BC34F8">
            <w:pPr>
              <w:pStyle w:val="ad"/>
              <w:numPr>
                <w:ilvl w:val="0"/>
                <w:numId w:val="15"/>
              </w:numPr>
              <w:spacing w:after="0" w:line="240" w:lineRule="auto"/>
              <w:jc w:val="center"/>
              <w:rPr>
                <w:rFonts w:ascii="Times New Roman" w:hAnsi="Times New Roman"/>
                <w:sz w:val="28"/>
                <w:szCs w:val="28"/>
              </w:rPr>
            </w:pPr>
            <w:r w:rsidRPr="00BC34F8">
              <w:rPr>
                <w:rFonts w:ascii="Times New Roman" w:hAnsi="Times New Roman"/>
                <w:sz w:val="28"/>
                <w:szCs w:val="28"/>
              </w:rPr>
              <w:lastRenderedPageBreak/>
              <w:t xml:space="preserve">Основания, по которым Заявитель в соответствии с Федеральным </w:t>
            </w:r>
            <w:hyperlink r:id="rId11" w:history="1">
              <w:r w:rsidRPr="00BC34F8">
                <w:rPr>
                  <w:rFonts w:ascii="Times New Roman" w:hAnsi="Times New Roman"/>
                  <w:sz w:val="28"/>
                  <w:szCs w:val="28"/>
                </w:rPr>
                <w:t>законом</w:t>
              </w:r>
            </w:hyperlink>
            <w:r w:rsidRPr="00BC34F8">
              <w:rPr>
                <w:rFonts w:ascii="Times New Roman" w:hAnsi="Times New Roman"/>
                <w:sz w:val="28"/>
                <w:szCs w:val="28"/>
              </w:rPr>
              <w:t xml:space="preserve"> «О защите конкуренции» входит в одну группу лиц с организацией по управлению единой национальной (общероссийской) электрической сетью</w:t>
            </w:r>
          </w:p>
          <w:p w:rsidR="0097189B" w:rsidRPr="00223814" w:rsidRDefault="0097189B" w:rsidP="007A5DA4">
            <w:pPr>
              <w:pStyle w:val="ad"/>
              <w:jc w:val="center"/>
            </w:pPr>
            <w:proofErr w:type="gramStart"/>
            <w:r w:rsidRPr="00BC34F8">
              <w:rPr>
                <w:rFonts w:ascii="Times New Roman" w:hAnsi="Times New Roman"/>
                <w:sz w:val="28"/>
                <w:szCs w:val="28"/>
              </w:rPr>
              <w:t xml:space="preserve">(за исключением, вхождения в одну группу лиц с указанной организацией только по признаку, указанному в </w:t>
            </w:r>
            <w:hyperlink r:id="rId12" w:history="1">
              <w:r w:rsidRPr="00BC34F8">
                <w:rPr>
                  <w:rFonts w:ascii="Times New Roman" w:hAnsi="Times New Roman"/>
                  <w:sz w:val="28"/>
                  <w:szCs w:val="28"/>
                </w:rPr>
                <w:t>пункте 7 части 1 статьи 9</w:t>
              </w:r>
            </w:hyperlink>
            <w:r w:rsidRPr="00BC34F8">
              <w:rPr>
                <w:rFonts w:ascii="Times New Roman" w:hAnsi="Times New Roman"/>
                <w:sz w:val="28"/>
                <w:szCs w:val="28"/>
              </w:rPr>
              <w:t xml:space="preserve"> указанного Федерального закона)</w:t>
            </w:r>
            <w:r w:rsidR="007A5DA4">
              <w:rPr>
                <w:rFonts w:ascii="Times New Roman" w:hAnsi="Times New Roman"/>
                <w:sz w:val="28"/>
                <w:szCs w:val="28"/>
              </w:rPr>
              <w:t xml:space="preserve"> </w:t>
            </w:r>
            <w:r w:rsidR="00EE6973" w:rsidRPr="00FB1492">
              <w:rPr>
                <w:rFonts w:ascii="Times New Roman" w:hAnsi="Times New Roman"/>
                <w:b/>
                <w:i/>
                <w:sz w:val="28"/>
              </w:rPr>
              <w:t>не требуется заполнение</w:t>
            </w:r>
            <w:r w:rsidR="00EE6973" w:rsidRPr="00713922">
              <w:rPr>
                <w:rFonts w:ascii="Times New Roman" w:hAnsi="Times New Roman"/>
                <w:b/>
                <w:i/>
                <w:color w:val="FFFFFF"/>
                <w:sz w:val="28"/>
              </w:rPr>
              <w:t>»)</w:t>
            </w:r>
            <w:r w:rsidR="00EE6973">
              <w:rPr>
                <w:rFonts w:ascii="Times New Roman" w:hAnsi="Times New Roman"/>
                <w:sz w:val="28"/>
                <w:szCs w:val="28"/>
              </w:rPr>
              <w:t xml:space="preserve"> </w:t>
            </w:r>
            <w:r w:rsidRPr="00BC34F8">
              <w:rPr>
                <w:rFonts w:ascii="Times New Roman" w:hAnsi="Times New Roman"/>
                <w:b/>
                <w:i/>
                <w:color w:val="FFFFFF"/>
                <w:sz w:val="28"/>
              </w:rPr>
              <w:t>»)</w:t>
            </w:r>
            <w:proofErr w:type="gramEnd"/>
          </w:p>
        </w:tc>
      </w:tr>
      <w:tr w:rsidR="007A5DA4" w:rsidRPr="002D4FE0" w:rsidTr="00265218">
        <w:tc>
          <w:tcPr>
            <w:tcW w:w="5813" w:type="dxa"/>
            <w:shd w:val="clear" w:color="auto" w:fill="auto"/>
          </w:tcPr>
          <w:p w:rsidR="007A5DA4" w:rsidRPr="00BC34F8" w:rsidRDefault="007A5DA4" w:rsidP="00BC34F8">
            <w:pPr>
              <w:pStyle w:val="ad"/>
              <w:numPr>
                <w:ilvl w:val="1"/>
                <w:numId w:val="15"/>
              </w:numPr>
              <w:spacing w:after="0" w:line="240" w:lineRule="auto"/>
              <w:ind w:left="34" w:firstLine="709"/>
              <w:jc w:val="both"/>
              <w:rPr>
                <w:rFonts w:ascii="Times New Roman" w:hAnsi="Times New Roman"/>
                <w:sz w:val="28"/>
                <w:szCs w:val="28"/>
              </w:rPr>
            </w:pPr>
            <w:r w:rsidRPr="00BC34F8">
              <w:rPr>
                <w:rFonts w:ascii="Times New Roman" w:hAnsi="Times New Roman"/>
                <w:sz w:val="28"/>
                <w:szCs w:val="28"/>
              </w:rPr>
              <w:t xml:space="preserve">Заявитель входит в одну группу лиц с организацией по управлению единой национальной (общероссийской) электрической сетью по следующим признакам, указанным в пунктах 1 – 6 и 8 части </w:t>
            </w:r>
            <w:hyperlink r:id="rId13" w:history="1">
              <w:r w:rsidRPr="00BC34F8">
                <w:rPr>
                  <w:rFonts w:ascii="Times New Roman" w:hAnsi="Times New Roman"/>
                  <w:sz w:val="28"/>
                  <w:szCs w:val="28"/>
                </w:rPr>
                <w:t>1 статьи 9</w:t>
              </w:r>
            </w:hyperlink>
            <w:r w:rsidRPr="00BC34F8">
              <w:rPr>
                <w:rFonts w:ascii="Times New Roman" w:hAnsi="Times New Roman"/>
                <w:sz w:val="28"/>
                <w:szCs w:val="28"/>
              </w:rPr>
              <w:t xml:space="preserve"> Федерального закона «О защите конкуренции»:</w:t>
            </w:r>
          </w:p>
        </w:tc>
        <w:tc>
          <w:tcPr>
            <w:tcW w:w="4034" w:type="dxa"/>
            <w:shd w:val="clear" w:color="auto" w:fill="auto"/>
          </w:tcPr>
          <w:p w:rsidR="007A5DA4" w:rsidRDefault="007A5DA4" w:rsidP="007A5DA4">
            <w:pPr>
              <w:jc w:val="center"/>
            </w:pPr>
            <w:r w:rsidRPr="00FE5177">
              <w:rPr>
                <w:sz w:val="28"/>
                <w:szCs w:val="28"/>
              </w:rPr>
              <w:t>Да</w:t>
            </w:r>
            <w:proofErr w:type="gramStart"/>
            <w:r w:rsidRPr="00FE5177">
              <w:rPr>
                <w:sz w:val="28"/>
                <w:szCs w:val="28"/>
              </w:rPr>
              <w:t>/Н</w:t>
            </w:r>
            <w:proofErr w:type="gramEnd"/>
            <w:r w:rsidRPr="00FE5177">
              <w:rPr>
                <w:sz w:val="28"/>
                <w:szCs w:val="28"/>
              </w:rPr>
              <w:t>ет</w:t>
            </w:r>
          </w:p>
        </w:tc>
      </w:tr>
      <w:tr w:rsidR="007A5DA4" w:rsidRPr="002D4FE0" w:rsidTr="00265218">
        <w:tc>
          <w:tcPr>
            <w:tcW w:w="5813" w:type="dxa"/>
            <w:shd w:val="clear" w:color="auto" w:fill="auto"/>
          </w:tcPr>
          <w:p w:rsidR="007A5DA4" w:rsidRPr="00BC34F8" w:rsidRDefault="007A5DA4" w:rsidP="00BC34F8">
            <w:pPr>
              <w:pStyle w:val="ad"/>
              <w:numPr>
                <w:ilvl w:val="2"/>
                <w:numId w:val="15"/>
              </w:numPr>
              <w:spacing w:after="0" w:line="240" w:lineRule="auto"/>
              <w:ind w:left="0" w:firstLine="743"/>
              <w:jc w:val="both"/>
              <w:rPr>
                <w:rFonts w:ascii="Times New Roman" w:hAnsi="Times New Roman"/>
                <w:sz w:val="28"/>
                <w:szCs w:val="28"/>
              </w:rPr>
            </w:pPr>
            <w:proofErr w:type="gramStart"/>
            <w:r w:rsidRPr="00BC34F8">
              <w:rPr>
                <w:rFonts w:ascii="Times New Roman" w:hAnsi="Times New Roman"/>
                <w:sz w:val="28"/>
                <w:szCs w:val="28"/>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имеет в силу своего участия в этом хозяйственном обществе (товариществе, хозяйственном партнерстве) либо в соответствии с полномочиями, полученными, в том числе на основании письменного соглашения, от других лиц, более чем пятьдесят процентов общего количества голосов, приходящихся на голосующие акции (доли) в</w:t>
            </w:r>
            <w:proofErr w:type="gramEnd"/>
            <w:r w:rsidRPr="00BC34F8">
              <w:rPr>
                <w:rFonts w:ascii="Times New Roman" w:hAnsi="Times New Roman"/>
                <w:sz w:val="28"/>
                <w:szCs w:val="28"/>
              </w:rPr>
              <w:t xml:space="preserve"> уставном (складочном) </w:t>
            </w:r>
            <w:proofErr w:type="gramStart"/>
            <w:r w:rsidRPr="00BC34F8">
              <w:rPr>
                <w:rFonts w:ascii="Times New Roman" w:hAnsi="Times New Roman"/>
                <w:sz w:val="28"/>
                <w:szCs w:val="28"/>
              </w:rPr>
              <w:t>капитале</w:t>
            </w:r>
            <w:proofErr w:type="gramEnd"/>
            <w:r w:rsidRPr="00BC34F8">
              <w:rPr>
                <w:rFonts w:ascii="Times New Roman" w:hAnsi="Times New Roman"/>
                <w:sz w:val="28"/>
                <w:szCs w:val="28"/>
              </w:rPr>
              <w:t xml:space="preserve"> этого хозяйственного общества (товарищества, хозяйственного партнерства);</w:t>
            </w:r>
          </w:p>
        </w:tc>
        <w:tc>
          <w:tcPr>
            <w:tcW w:w="4034" w:type="dxa"/>
            <w:shd w:val="clear" w:color="auto" w:fill="auto"/>
          </w:tcPr>
          <w:p w:rsidR="007A5DA4" w:rsidRDefault="007A5DA4" w:rsidP="007A5DA4">
            <w:pPr>
              <w:jc w:val="center"/>
            </w:pPr>
            <w:r w:rsidRPr="00FE5177">
              <w:rPr>
                <w:sz w:val="28"/>
                <w:szCs w:val="28"/>
              </w:rPr>
              <w:t>Да</w:t>
            </w:r>
            <w:proofErr w:type="gramStart"/>
            <w:r w:rsidRPr="00FE5177">
              <w:rPr>
                <w:sz w:val="28"/>
                <w:szCs w:val="28"/>
              </w:rPr>
              <w:t>/Н</w:t>
            </w:r>
            <w:proofErr w:type="gramEnd"/>
            <w:r w:rsidRPr="00FE5177">
              <w:rPr>
                <w:sz w:val="28"/>
                <w:szCs w:val="28"/>
              </w:rPr>
              <w:t>ет</w:t>
            </w:r>
          </w:p>
        </w:tc>
      </w:tr>
      <w:tr w:rsidR="007A5DA4" w:rsidRPr="002D4FE0" w:rsidTr="00265218">
        <w:tc>
          <w:tcPr>
            <w:tcW w:w="5813" w:type="dxa"/>
            <w:shd w:val="clear" w:color="auto" w:fill="auto"/>
          </w:tcPr>
          <w:p w:rsidR="007A5DA4" w:rsidRPr="00BC34F8" w:rsidRDefault="007A5DA4" w:rsidP="00BC34F8">
            <w:pPr>
              <w:pStyle w:val="ad"/>
              <w:numPr>
                <w:ilvl w:val="2"/>
                <w:numId w:val="15"/>
              </w:numPr>
              <w:spacing w:after="0" w:line="240" w:lineRule="auto"/>
              <w:ind w:left="0" w:firstLine="743"/>
              <w:jc w:val="both"/>
              <w:rPr>
                <w:rFonts w:ascii="Times New Roman" w:hAnsi="Times New Roman"/>
                <w:sz w:val="28"/>
                <w:szCs w:val="28"/>
              </w:rPr>
            </w:pPr>
            <w:r w:rsidRPr="00BC34F8">
              <w:rPr>
                <w:rFonts w:ascii="Times New Roman" w:hAnsi="Times New Roman"/>
                <w:sz w:val="28"/>
                <w:szCs w:val="28"/>
              </w:rPr>
              <w:t>Юридическое лицо и осуществляющие функции единоличного исполнительного органа этого юридического лица физическое лицо или юридическое лицо;</w:t>
            </w:r>
          </w:p>
        </w:tc>
        <w:tc>
          <w:tcPr>
            <w:tcW w:w="4034" w:type="dxa"/>
            <w:shd w:val="clear" w:color="auto" w:fill="auto"/>
          </w:tcPr>
          <w:p w:rsidR="007A5DA4" w:rsidRDefault="007A5DA4" w:rsidP="007A5DA4">
            <w:pPr>
              <w:jc w:val="center"/>
            </w:pPr>
            <w:r w:rsidRPr="00FE5177">
              <w:rPr>
                <w:sz w:val="28"/>
                <w:szCs w:val="28"/>
              </w:rPr>
              <w:t>Да</w:t>
            </w:r>
            <w:proofErr w:type="gramStart"/>
            <w:r w:rsidRPr="00FE5177">
              <w:rPr>
                <w:sz w:val="28"/>
                <w:szCs w:val="28"/>
              </w:rPr>
              <w:t>/Н</w:t>
            </w:r>
            <w:proofErr w:type="gramEnd"/>
            <w:r w:rsidRPr="00FE5177">
              <w:rPr>
                <w:sz w:val="28"/>
                <w:szCs w:val="28"/>
              </w:rPr>
              <w:t>ет</w:t>
            </w:r>
          </w:p>
        </w:tc>
      </w:tr>
      <w:tr w:rsidR="007A5DA4" w:rsidRPr="002D4FE0" w:rsidTr="00265218">
        <w:tc>
          <w:tcPr>
            <w:tcW w:w="5813" w:type="dxa"/>
            <w:shd w:val="clear" w:color="auto" w:fill="auto"/>
          </w:tcPr>
          <w:p w:rsidR="007A5DA4" w:rsidRPr="00BC34F8" w:rsidRDefault="007A5DA4" w:rsidP="00BC34F8">
            <w:pPr>
              <w:pStyle w:val="ad"/>
              <w:numPr>
                <w:ilvl w:val="2"/>
                <w:numId w:val="15"/>
              </w:numPr>
              <w:spacing w:after="0" w:line="240" w:lineRule="auto"/>
              <w:ind w:left="0" w:firstLine="743"/>
              <w:jc w:val="both"/>
              <w:rPr>
                <w:rFonts w:ascii="Times New Roman" w:hAnsi="Times New Roman"/>
                <w:sz w:val="28"/>
                <w:szCs w:val="28"/>
              </w:rPr>
            </w:pPr>
            <w:proofErr w:type="gramStart"/>
            <w:r w:rsidRPr="00BC34F8">
              <w:rPr>
                <w:rFonts w:ascii="Times New Roman" w:hAnsi="Times New Roman"/>
                <w:sz w:val="28"/>
                <w:szCs w:val="28"/>
              </w:rPr>
              <w:t xml:space="preserve">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на основании учредительных документов этого хозяйственного общества (товарищества, хозяйственного партнерства) или заключенного с этим хозяйственным обществом (товариществом, хозяйственным партнерством) договора вправе давать этому хозяйственному обществу (товариществу, хозяйственному партнерству) обязательные </w:t>
            </w:r>
            <w:r w:rsidRPr="00BC34F8">
              <w:rPr>
                <w:rFonts w:ascii="Times New Roman" w:hAnsi="Times New Roman"/>
                <w:sz w:val="28"/>
                <w:szCs w:val="28"/>
              </w:rPr>
              <w:lastRenderedPageBreak/>
              <w:t>для исполнения указания;</w:t>
            </w:r>
            <w:proofErr w:type="gramEnd"/>
          </w:p>
        </w:tc>
        <w:tc>
          <w:tcPr>
            <w:tcW w:w="4034" w:type="dxa"/>
            <w:shd w:val="clear" w:color="auto" w:fill="auto"/>
          </w:tcPr>
          <w:p w:rsidR="007A5DA4" w:rsidRDefault="007A5DA4" w:rsidP="007A5DA4">
            <w:pPr>
              <w:jc w:val="center"/>
            </w:pPr>
            <w:r w:rsidRPr="00FE5177">
              <w:rPr>
                <w:sz w:val="28"/>
                <w:szCs w:val="28"/>
              </w:rPr>
              <w:lastRenderedPageBreak/>
              <w:t>Да</w:t>
            </w:r>
            <w:proofErr w:type="gramStart"/>
            <w:r w:rsidRPr="00FE5177">
              <w:rPr>
                <w:sz w:val="28"/>
                <w:szCs w:val="28"/>
              </w:rPr>
              <w:t>/Н</w:t>
            </w:r>
            <w:proofErr w:type="gramEnd"/>
            <w:r w:rsidRPr="00FE5177">
              <w:rPr>
                <w:sz w:val="28"/>
                <w:szCs w:val="28"/>
              </w:rPr>
              <w:t>ет</w:t>
            </w:r>
          </w:p>
        </w:tc>
      </w:tr>
      <w:tr w:rsidR="007A5DA4" w:rsidRPr="002D4FE0" w:rsidTr="00265218">
        <w:tc>
          <w:tcPr>
            <w:tcW w:w="5813" w:type="dxa"/>
            <w:shd w:val="clear" w:color="auto" w:fill="auto"/>
          </w:tcPr>
          <w:p w:rsidR="007A5DA4" w:rsidRPr="00BC34F8" w:rsidRDefault="007A5DA4" w:rsidP="00BC34F8">
            <w:pPr>
              <w:pStyle w:val="ad"/>
              <w:numPr>
                <w:ilvl w:val="2"/>
                <w:numId w:val="15"/>
              </w:numPr>
              <w:spacing w:after="0" w:line="240" w:lineRule="auto"/>
              <w:ind w:left="0" w:firstLine="743"/>
              <w:jc w:val="both"/>
              <w:rPr>
                <w:rFonts w:ascii="Times New Roman" w:hAnsi="Times New Roman"/>
                <w:sz w:val="28"/>
                <w:szCs w:val="28"/>
              </w:rPr>
            </w:pPr>
            <w:r w:rsidRPr="00BC34F8">
              <w:rPr>
                <w:rFonts w:ascii="Times New Roman" w:hAnsi="Times New Roman"/>
                <w:sz w:val="28"/>
                <w:szCs w:val="28"/>
              </w:rPr>
              <w:lastRenderedPageBreak/>
              <w:t>Юридические лица, в которых более чем пятьдесят процентов количественного состава коллегиального исполнительного органа и (или) совета директоров (наблюдательного совета, совета фонда) составляют одни и те же физические лица;</w:t>
            </w:r>
          </w:p>
        </w:tc>
        <w:tc>
          <w:tcPr>
            <w:tcW w:w="4034" w:type="dxa"/>
            <w:shd w:val="clear" w:color="auto" w:fill="auto"/>
          </w:tcPr>
          <w:p w:rsidR="007A5DA4" w:rsidRDefault="007A5DA4" w:rsidP="007A5DA4">
            <w:pPr>
              <w:jc w:val="center"/>
            </w:pPr>
            <w:r w:rsidRPr="00FE5177">
              <w:rPr>
                <w:sz w:val="28"/>
                <w:szCs w:val="28"/>
              </w:rPr>
              <w:t>Да</w:t>
            </w:r>
            <w:proofErr w:type="gramStart"/>
            <w:r w:rsidRPr="00FE5177">
              <w:rPr>
                <w:sz w:val="28"/>
                <w:szCs w:val="28"/>
              </w:rPr>
              <w:t>/Н</w:t>
            </w:r>
            <w:proofErr w:type="gramEnd"/>
            <w:r w:rsidRPr="00FE5177">
              <w:rPr>
                <w:sz w:val="28"/>
                <w:szCs w:val="28"/>
              </w:rPr>
              <w:t>ет</w:t>
            </w:r>
          </w:p>
        </w:tc>
      </w:tr>
      <w:tr w:rsidR="007A5DA4" w:rsidRPr="002D4FE0" w:rsidTr="00265218">
        <w:tc>
          <w:tcPr>
            <w:tcW w:w="5813" w:type="dxa"/>
            <w:shd w:val="clear" w:color="auto" w:fill="auto"/>
          </w:tcPr>
          <w:p w:rsidR="007A5DA4" w:rsidRPr="00BC34F8" w:rsidRDefault="007A5DA4" w:rsidP="00BC34F8">
            <w:pPr>
              <w:pStyle w:val="ad"/>
              <w:numPr>
                <w:ilvl w:val="2"/>
                <w:numId w:val="15"/>
              </w:numPr>
              <w:spacing w:after="0" w:line="240" w:lineRule="auto"/>
              <w:ind w:left="0" w:firstLine="743"/>
              <w:jc w:val="both"/>
              <w:rPr>
                <w:rFonts w:ascii="Times New Roman" w:hAnsi="Times New Roman"/>
                <w:sz w:val="28"/>
                <w:szCs w:val="28"/>
              </w:rPr>
            </w:pPr>
            <w:r w:rsidRPr="00BC34F8">
              <w:rPr>
                <w:rFonts w:ascii="Times New Roman" w:hAnsi="Times New Roman"/>
                <w:sz w:val="28"/>
                <w:szCs w:val="28"/>
              </w:rPr>
              <w:t>Хозяйственное общество (хозяйственное партнерство) и физическое лицо или юридическое лицо, если по предложению такого физического лица или такого юридического лица назначен или избран единоличный исполнительный орган этого хозяйственного общества (хозяйственного партнерства);</w:t>
            </w:r>
          </w:p>
        </w:tc>
        <w:tc>
          <w:tcPr>
            <w:tcW w:w="4034" w:type="dxa"/>
            <w:shd w:val="clear" w:color="auto" w:fill="auto"/>
          </w:tcPr>
          <w:p w:rsidR="007A5DA4" w:rsidRDefault="007A5DA4" w:rsidP="007A5DA4">
            <w:pPr>
              <w:jc w:val="center"/>
            </w:pPr>
            <w:r w:rsidRPr="00FE5177">
              <w:rPr>
                <w:sz w:val="28"/>
                <w:szCs w:val="28"/>
              </w:rPr>
              <w:t>Да</w:t>
            </w:r>
            <w:proofErr w:type="gramStart"/>
            <w:r w:rsidRPr="00FE5177">
              <w:rPr>
                <w:sz w:val="28"/>
                <w:szCs w:val="28"/>
              </w:rPr>
              <w:t>/Н</w:t>
            </w:r>
            <w:proofErr w:type="gramEnd"/>
            <w:r w:rsidRPr="00FE5177">
              <w:rPr>
                <w:sz w:val="28"/>
                <w:szCs w:val="28"/>
              </w:rPr>
              <w:t>ет</w:t>
            </w:r>
          </w:p>
        </w:tc>
      </w:tr>
      <w:tr w:rsidR="007A5DA4" w:rsidRPr="002D4FE0" w:rsidTr="00265218">
        <w:tc>
          <w:tcPr>
            <w:tcW w:w="5813" w:type="dxa"/>
            <w:shd w:val="clear" w:color="auto" w:fill="auto"/>
          </w:tcPr>
          <w:p w:rsidR="007A5DA4" w:rsidRPr="00BC34F8" w:rsidRDefault="007A5DA4" w:rsidP="00BC34F8">
            <w:pPr>
              <w:pStyle w:val="ad"/>
              <w:numPr>
                <w:ilvl w:val="2"/>
                <w:numId w:val="15"/>
              </w:numPr>
              <w:spacing w:after="0" w:line="240" w:lineRule="auto"/>
              <w:ind w:left="0" w:firstLine="743"/>
              <w:jc w:val="both"/>
              <w:rPr>
                <w:rFonts w:ascii="Times New Roman" w:hAnsi="Times New Roman"/>
                <w:sz w:val="28"/>
                <w:szCs w:val="28"/>
              </w:rPr>
            </w:pPr>
            <w:r w:rsidRPr="00BC34F8">
              <w:rPr>
                <w:rFonts w:ascii="Times New Roman" w:hAnsi="Times New Roman"/>
                <w:sz w:val="28"/>
                <w:szCs w:val="28"/>
              </w:rPr>
              <w:t>Хозяйственное общество и физическое лицо или юридическое лицо, если по 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(наблюдательного совета) этого хозяйственного общества;</w:t>
            </w:r>
          </w:p>
        </w:tc>
        <w:tc>
          <w:tcPr>
            <w:tcW w:w="4034" w:type="dxa"/>
            <w:shd w:val="clear" w:color="auto" w:fill="auto"/>
          </w:tcPr>
          <w:p w:rsidR="007A5DA4" w:rsidRDefault="007A5DA4" w:rsidP="007A5DA4">
            <w:pPr>
              <w:jc w:val="center"/>
            </w:pPr>
            <w:r w:rsidRPr="00FE5177">
              <w:rPr>
                <w:sz w:val="28"/>
                <w:szCs w:val="28"/>
              </w:rPr>
              <w:t>Да</w:t>
            </w:r>
            <w:proofErr w:type="gramStart"/>
            <w:r w:rsidRPr="00FE5177">
              <w:rPr>
                <w:sz w:val="28"/>
                <w:szCs w:val="28"/>
              </w:rPr>
              <w:t>/Н</w:t>
            </w:r>
            <w:proofErr w:type="gramEnd"/>
            <w:r w:rsidRPr="00FE5177">
              <w:rPr>
                <w:sz w:val="28"/>
                <w:szCs w:val="28"/>
              </w:rPr>
              <w:t>ет</w:t>
            </w:r>
          </w:p>
        </w:tc>
      </w:tr>
      <w:tr w:rsidR="007A5DA4" w:rsidRPr="002D4FE0" w:rsidTr="00265218">
        <w:tc>
          <w:tcPr>
            <w:tcW w:w="5813" w:type="dxa"/>
            <w:shd w:val="clear" w:color="auto" w:fill="auto"/>
          </w:tcPr>
          <w:p w:rsidR="007A5DA4" w:rsidRPr="00BC34F8" w:rsidRDefault="007A5DA4" w:rsidP="00BC34F8">
            <w:pPr>
              <w:pStyle w:val="ad"/>
              <w:numPr>
                <w:ilvl w:val="2"/>
                <w:numId w:val="15"/>
              </w:numPr>
              <w:spacing w:after="0" w:line="240" w:lineRule="auto"/>
              <w:ind w:left="0" w:firstLine="743"/>
              <w:jc w:val="both"/>
              <w:rPr>
                <w:rFonts w:ascii="Times New Roman" w:hAnsi="Times New Roman"/>
                <w:sz w:val="28"/>
                <w:szCs w:val="28"/>
              </w:rPr>
            </w:pPr>
            <w:proofErr w:type="gramStart"/>
            <w:r w:rsidRPr="00BC34F8">
              <w:rPr>
                <w:rFonts w:ascii="Times New Roman" w:hAnsi="Times New Roman"/>
                <w:sz w:val="28"/>
                <w:szCs w:val="28"/>
              </w:rPr>
              <w:t xml:space="preserve">Лица, каждое из которых по какому-либо из указанных в пунктах 1 </w:t>
            </w:r>
            <w:r w:rsidRPr="00BC34F8">
              <w:rPr>
                <w:rFonts w:ascii="Times New Roman" w:hAnsi="Times New Roman"/>
                <w:sz w:val="28"/>
                <w:szCs w:val="28"/>
              </w:rPr>
              <w:sym w:font="Symbol" w:char="F02D"/>
            </w:r>
            <w:r w:rsidRPr="00BC34F8">
              <w:rPr>
                <w:rFonts w:ascii="Times New Roman" w:hAnsi="Times New Roman"/>
                <w:sz w:val="28"/>
                <w:szCs w:val="28"/>
              </w:rPr>
              <w:t xml:space="preserve"> 6 части 1 статьи 9 Федерального закона «О защите конкуренции» признаку входит в группу с одним и тем же лицом, а также другие лица, входящие с любым из таких лиц в группу по какому-либо из указанных в пунктах 1 – 6 части 1 статьи 9 Федерального закона «О защите конкуренции</w:t>
            </w:r>
            <w:proofErr w:type="gramEnd"/>
            <w:r w:rsidRPr="00BC34F8">
              <w:rPr>
                <w:rFonts w:ascii="Times New Roman" w:hAnsi="Times New Roman"/>
                <w:sz w:val="28"/>
                <w:szCs w:val="28"/>
              </w:rPr>
              <w:t>» признаку;</w:t>
            </w:r>
          </w:p>
        </w:tc>
        <w:tc>
          <w:tcPr>
            <w:tcW w:w="4034" w:type="dxa"/>
            <w:shd w:val="clear" w:color="auto" w:fill="auto"/>
          </w:tcPr>
          <w:p w:rsidR="007A5DA4" w:rsidRDefault="007A5DA4" w:rsidP="007A5DA4">
            <w:pPr>
              <w:jc w:val="center"/>
            </w:pPr>
            <w:r w:rsidRPr="00FE5177">
              <w:rPr>
                <w:sz w:val="28"/>
                <w:szCs w:val="28"/>
              </w:rPr>
              <w:t>Да</w:t>
            </w:r>
            <w:proofErr w:type="gramStart"/>
            <w:r w:rsidRPr="00FE5177">
              <w:rPr>
                <w:sz w:val="28"/>
                <w:szCs w:val="28"/>
              </w:rPr>
              <w:t>/Н</w:t>
            </w:r>
            <w:proofErr w:type="gramEnd"/>
            <w:r w:rsidRPr="00FE5177">
              <w:rPr>
                <w:sz w:val="28"/>
                <w:szCs w:val="28"/>
              </w:rPr>
              <w:t>ет</w:t>
            </w:r>
          </w:p>
        </w:tc>
      </w:tr>
      <w:tr w:rsidR="007A5DA4" w:rsidRPr="002D4FE0" w:rsidTr="00265218">
        <w:tc>
          <w:tcPr>
            <w:tcW w:w="5813" w:type="dxa"/>
            <w:shd w:val="clear" w:color="auto" w:fill="auto"/>
          </w:tcPr>
          <w:p w:rsidR="007A5DA4" w:rsidRPr="00BC34F8" w:rsidRDefault="007A5DA4" w:rsidP="00BC34F8">
            <w:pPr>
              <w:pStyle w:val="ad"/>
              <w:numPr>
                <w:ilvl w:val="2"/>
                <w:numId w:val="15"/>
              </w:numPr>
              <w:spacing w:after="0" w:line="240" w:lineRule="auto"/>
              <w:ind w:left="0" w:firstLine="743"/>
              <w:jc w:val="both"/>
              <w:rPr>
                <w:rFonts w:ascii="Times New Roman" w:hAnsi="Times New Roman"/>
                <w:sz w:val="28"/>
                <w:szCs w:val="28"/>
              </w:rPr>
            </w:pPr>
            <w:proofErr w:type="gramStart"/>
            <w:r w:rsidRPr="00BC34F8">
              <w:rPr>
                <w:rFonts w:ascii="Times New Roman" w:hAnsi="Times New Roman"/>
                <w:sz w:val="28"/>
                <w:szCs w:val="28"/>
              </w:rPr>
              <w:t>Хозяйственное общество (товарищество, хозяйственное партнерство), физические лица и (или) юридические лица, которые по какому-либо из указанных в пунктах 1 –6 и 8части 1 статьи 9 Федерального закона «О защите конкуренции» признаков входят в группу лиц, если такие лица в силу своего совместного участия в этом хозяйственном обществе (товариществе, хозяйственном партнерстве) или в соответствии с полномочиями, полученными от других лиц, имеют</w:t>
            </w:r>
            <w:proofErr w:type="gramEnd"/>
            <w:r w:rsidRPr="00BC34F8">
              <w:rPr>
                <w:rFonts w:ascii="Times New Roman" w:hAnsi="Times New Roman"/>
                <w:sz w:val="28"/>
                <w:szCs w:val="28"/>
              </w:rPr>
              <w:t xml:space="preserve"> более чем пятьдесят процентов общего количества голосов, приходящихся на голосующие акции (доли) в уставном (складочном) капитале </w:t>
            </w:r>
            <w:r w:rsidRPr="00BC34F8">
              <w:rPr>
                <w:rFonts w:ascii="Times New Roman" w:hAnsi="Times New Roman"/>
                <w:sz w:val="28"/>
                <w:szCs w:val="28"/>
              </w:rPr>
              <w:lastRenderedPageBreak/>
              <w:t>этого хозяйственного общества (товарищества, хозяйственного партнерства).</w:t>
            </w:r>
          </w:p>
        </w:tc>
        <w:tc>
          <w:tcPr>
            <w:tcW w:w="4034" w:type="dxa"/>
            <w:shd w:val="clear" w:color="auto" w:fill="auto"/>
          </w:tcPr>
          <w:p w:rsidR="007A5DA4" w:rsidRDefault="007A5DA4" w:rsidP="007A5DA4">
            <w:pPr>
              <w:jc w:val="center"/>
            </w:pPr>
            <w:r w:rsidRPr="00FE5177">
              <w:rPr>
                <w:sz w:val="28"/>
                <w:szCs w:val="28"/>
              </w:rPr>
              <w:lastRenderedPageBreak/>
              <w:t>Да</w:t>
            </w:r>
            <w:proofErr w:type="gramStart"/>
            <w:r w:rsidRPr="00FE5177">
              <w:rPr>
                <w:sz w:val="28"/>
                <w:szCs w:val="28"/>
              </w:rPr>
              <w:t>/Н</w:t>
            </w:r>
            <w:proofErr w:type="gramEnd"/>
            <w:r w:rsidRPr="00FE5177">
              <w:rPr>
                <w:sz w:val="28"/>
                <w:szCs w:val="28"/>
              </w:rPr>
              <w:t>ет</w:t>
            </w:r>
          </w:p>
        </w:tc>
      </w:tr>
      <w:tr w:rsidR="0097189B" w:rsidRPr="002D4FE0" w:rsidTr="00265218">
        <w:tc>
          <w:tcPr>
            <w:tcW w:w="5813" w:type="dxa"/>
            <w:shd w:val="clear" w:color="auto" w:fill="auto"/>
          </w:tcPr>
          <w:p w:rsidR="0097189B" w:rsidRPr="00BC34F8" w:rsidRDefault="0097189B" w:rsidP="00BC34F8">
            <w:pPr>
              <w:pStyle w:val="ad"/>
              <w:numPr>
                <w:ilvl w:val="1"/>
                <w:numId w:val="15"/>
              </w:numPr>
              <w:spacing w:after="0" w:line="240" w:lineRule="auto"/>
              <w:ind w:left="34" w:firstLine="709"/>
              <w:jc w:val="both"/>
              <w:rPr>
                <w:rFonts w:ascii="Times New Roman" w:hAnsi="Times New Roman"/>
                <w:sz w:val="28"/>
              </w:rPr>
            </w:pPr>
            <w:r w:rsidRPr="00BC34F8">
              <w:rPr>
                <w:rFonts w:ascii="Times New Roman" w:hAnsi="Times New Roman"/>
                <w:sz w:val="28"/>
              </w:rPr>
              <w:lastRenderedPageBreak/>
              <w:t>Расчеты и копии документов, обосновывающих основания, по которым Заявитель входит в одну группу лиц с организацией по управлению единой национальной (общероссийской) электрической сетью.</w:t>
            </w:r>
          </w:p>
        </w:tc>
        <w:tc>
          <w:tcPr>
            <w:tcW w:w="4034" w:type="dxa"/>
            <w:shd w:val="clear" w:color="auto" w:fill="auto"/>
          </w:tcPr>
          <w:p w:rsidR="0097189B" w:rsidRPr="00265218" w:rsidRDefault="007A5DA4" w:rsidP="00265218">
            <w:pPr>
              <w:ind w:left="34"/>
              <w:jc w:val="center"/>
              <w:rPr>
                <w:u w:val="single"/>
              </w:rPr>
            </w:pPr>
            <w:r w:rsidRPr="00265218">
              <w:t>Прилагаются к заявлению в электронной форме</w:t>
            </w:r>
            <w:proofErr w:type="gramStart"/>
            <w:r w:rsidRPr="00265218">
              <w:t>/П</w:t>
            </w:r>
            <w:proofErr w:type="gramEnd"/>
            <w:r w:rsidRPr="00265218">
              <w:t xml:space="preserve">рилагаются к заявлению путем размещения в "облачном" хранилище информации Заявителя в сети Интернет по адресу: ____________ /Нет </w:t>
            </w:r>
          </w:p>
        </w:tc>
      </w:tr>
      <w:tr w:rsidR="0097189B" w:rsidRPr="002D4FE0" w:rsidTr="00265218">
        <w:tc>
          <w:tcPr>
            <w:tcW w:w="9847" w:type="dxa"/>
            <w:gridSpan w:val="2"/>
            <w:shd w:val="clear" w:color="auto" w:fill="auto"/>
          </w:tcPr>
          <w:p w:rsidR="0097189B" w:rsidRPr="00BC34F8" w:rsidRDefault="0097189B" w:rsidP="00BC34F8">
            <w:pPr>
              <w:pStyle w:val="ad"/>
              <w:numPr>
                <w:ilvl w:val="0"/>
                <w:numId w:val="15"/>
              </w:numPr>
              <w:spacing w:after="0" w:line="240" w:lineRule="auto"/>
              <w:jc w:val="center"/>
              <w:rPr>
                <w:rFonts w:ascii="Times New Roman" w:hAnsi="Times New Roman"/>
                <w:sz w:val="28"/>
              </w:rPr>
            </w:pPr>
            <w:r w:rsidRPr="00BC34F8">
              <w:rPr>
                <w:rFonts w:ascii="Times New Roman" w:hAnsi="Times New Roman"/>
                <w:sz w:val="28"/>
                <w:szCs w:val="28"/>
              </w:rPr>
              <w:t xml:space="preserve">Основания, по которым Заявитель является субъектом электроэнергетики, прямое или косвенное владение </w:t>
            </w:r>
            <w:proofErr w:type="gramStart"/>
            <w:r w:rsidRPr="00BC34F8">
              <w:rPr>
                <w:rFonts w:ascii="Times New Roman" w:hAnsi="Times New Roman"/>
                <w:sz w:val="28"/>
                <w:szCs w:val="28"/>
              </w:rPr>
              <w:t>долей</w:t>
            </w:r>
            <w:proofErr w:type="gramEnd"/>
            <w:r w:rsidRPr="00BC34F8">
              <w:rPr>
                <w:rFonts w:ascii="Times New Roman" w:hAnsi="Times New Roman"/>
                <w:sz w:val="28"/>
                <w:szCs w:val="28"/>
              </w:rPr>
              <w:t xml:space="preserve"> в уставном капитале которого в размере не менее 20 процентов плюс одна голосующая акция осуществляет оптовая гидрогенерирующая компания</w:t>
            </w:r>
            <w:r w:rsidR="00EE6973" w:rsidRPr="00FB1492">
              <w:rPr>
                <w:rFonts w:ascii="Times New Roman" w:hAnsi="Times New Roman"/>
                <w:b/>
                <w:i/>
                <w:sz w:val="28"/>
              </w:rPr>
              <w:t xml:space="preserve"> не требуется заполнение</w:t>
            </w:r>
            <w:r w:rsidR="00EE6973">
              <w:rPr>
                <w:rFonts w:ascii="Times New Roman" w:hAnsi="Times New Roman"/>
                <w:sz w:val="28"/>
                <w:szCs w:val="28"/>
              </w:rPr>
              <w:t xml:space="preserve"> </w:t>
            </w:r>
          </w:p>
        </w:tc>
      </w:tr>
      <w:tr w:rsidR="0097189B" w:rsidRPr="002D4FE0" w:rsidTr="00265218">
        <w:tc>
          <w:tcPr>
            <w:tcW w:w="5813" w:type="dxa"/>
            <w:shd w:val="clear" w:color="auto" w:fill="auto"/>
          </w:tcPr>
          <w:p w:rsidR="0097189B" w:rsidRPr="00BC34F8" w:rsidRDefault="0097189B" w:rsidP="00BC34F8">
            <w:pPr>
              <w:pStyle w:val="ad"/>
              <w:numPr>
                <w:ilvl w:val="1"/>
                <w:numId w:val="15"/>
              </w:numPr>
              <w:spacing w:after="0" w:line="240" w:lineRule="auto"/>
              <w:ind w:left="0" w:firstLine="743"/>
              <w:jc w:val="both"/>
              <w:rPr>
                <w:rFonts w:ascii="Times New Roman" w:hAnsi="Times New Roman"/>
                <w:sz w:val="28"/>
              </w:rPr>
            </w:pPr>
            <w:r w:rsidRPr="00BC34F8">
              <w:rPr>
                <w:rFonts w:ascii="Times New Roman" w:hAnsi="Times New Roman"/>
                <w:sz w:val="28"/>
              </w:rPr>
              <w:t>Размер доли в уставном капитале Заявителя, прямое или косвенное владение которой осуществляет оптовая гидрогенерирующая компания</w:t>
            </w:r>
          </w:p>
        </w:tc>
        <w:tc>
          <w:tcPr>
            <w:tcW w:w="4034" w:type="dxa"/>
            <w:shd w:val="clear" w:color="auto" w:fill="auto"/>
          </w:tcPr>
          <w:p w:rsidR="0097189B" w:rsidRPr="00BC34F8" w:rsidRDefault="0097189B" w:rsidP="00BC34F8">
            <w:pPr>
              <w:jc w:val="center"/>
              <w:rPr>
                <w:sz w:val="28"/>
              </w:rPr>
            </w:pPr>
            <w:r w:rsidRPr="002D4FE0">
              <w:t>_________ %</w:t>
            </w:r>
          </w:p>
        </w:tc>
      </w:tr>
      <w:tr w:rsidR="0097189B" w:rsidRPr="002D4FE0" w:rsidTr="00265218">
        <w:tc>
          <w:tcPr>
            <w:tcW w:w="5813" w:type="dxa"/>
            <w:shd w:val="clear" w:color="auto" w:fill="auto"/>
          </w:tcPr>
          <w:p w:rsidR="0097189B" w:rsidRPr="002D4FE0" w:rsidRDefault="0097189B" w:rsidP="00BC34F8">
            <w:pPr>
              <w:pStyle w:val="ConsPlusNormal"/>
              <w:numPr>
                <w:ilvl w:val="1"/>
                <w:numId w:val="15"/>
              </w:numPr>
              <w:ind w:left="0" w:firstLine="743"/>
              <w:jc w:val="both"/>
            </w:pPr>
            <w:r>
              <w:t>Р</w:t>
            </w:r>
            <w:r w:rsidRPr="002D4FE0">
              <w:t xml:space="preserve">асчеты и копии документов, обосновывающие основания, по которым Заявитель является субъектом электроэнергетики, прямое или косвенное владение </w:t>
            </w:r>
            <w:proofErr w:type="gramStart"/>
            <w:r w:rsidRPr="002D4FE0">
              <w:t>долей</w:t>
            </w:r>
            <w:proofErr w:type="gramEnd"/>
            <w:r w:rsidRPr="002D4FE0">
              <w:t xml:space="preserve"> в уставном капитале которого в размере не менее 20 процентов плюс одна голосующая акция осуществляет оптовая гидрогенерирующая компания</w:t>
            </w:r>
          </w:p>
        </w:tc>
        <w:tc>
          <w:tcPr>
            <w:tcW w:w="4034" w:type="dxa"/>
            <w:shd w:val="clear" w:color="auto" w:fill="auto"/>
          </w:tcPr>
          <w:p w:rsidR="0097189B" w:rsidRPr="00BC34F8" w:rsidRDefault="0097189B" w:rsidP="00BC34F8">
            <w:pPr>
              <w:jc w:val="center"/>
              <w:rPr>
                <w:sz w:val="28"/>
                <w:u w:val="single"/>
              </w:rPr>
            </w:pPr>
          </w:p>
        </w:tc>
      </w:tr>
      <w:tr w:rsidR="0097189B" w:rsidRPr="002D4FE0" w:rsidTr="00265218">
        <w:tc>
          <w:tcPr>
            <w:tcW w:w="9847" w:type="dxa"/>
            <w:gridSpan w:val="2"/>
            <w:shd w:val="clear" w:color="auto" w:fill="auto"/>
          </w:tcPr>
          <w:p w:rsidR="0097189B" w:rsidRDefault="0097189B" w:rsidP="00BC34F8">
            <w:pPr>
              <w:pStyle w:val="ConsPlusNormal"/>
              <w:numPr>
                <w:ilvl w:val="0"/>
                <w:numId w:val="15"/>
              </w:numPr>
              <w:ind w:left="34" w:firstLine="0"/>
              <w:jc w:val="center"/>
            </w:pPr>
            <w:r w:rsidRPr="0029068F">
              <w:t>Заявление об утверждении</w:t>
            </w:r>
          </w:p>
          <w:p w:rsidR="0097189B" w:rsidRPr="0029068F" w:rsidRDefault="0097189B" w:rsidP="00971DA2">
            <w:pPr>
              <w:pStyle w:val="ConsPlusNormal"/>
              <w:ind w:left="34"/>
            </w:pPr>
            <w:proofErr w:type="gramStart"/>
            <w:r w:rsidRPr="00BC34F8">
              <w:rPr>
                <w:color w:val="000000"/>
                <w:sz w:val="20"/>
                <w:szCs w:val="20"/>
              </w:rPr>
              <w:t>(ВНИМАНИЕ!</w:t>
            </w:r>
            <w:proofErr w:type="gramEnd"/>
            <w:r w:rsidRPr="00BC34F8">
              <w:rPr>
                <w:color w:val="000000"/>
                <w:sz w:val="20"/>
                <w:szCs w:val="20"/>
              </w:rPr>
              <w:t xml:space="preserve"> </w:t>
            </w:r>
            <w:proofErr w:type="gramStart"/>
            <w:r w:rsidRPr="00BC34F8">
              <w:rPr>
                <w:color w:val="000000"/>
                <w:sz w:val="20"/>
                <w:szCs w:val="20"/>
              </w:rPr>
              <w:t xml:space="preserve">Если в текущем году Заявителем планируется утвердить инвестиционную программу на следующий период реализации, а также изменения, вносимые в инвестиционную программу, утвержденную Минэнерго России, то в Минэнерго России направляется </w:t>
            </w:r>
            <w:r w:rsidRPr="00BC34F8">
              <w:rPr>
                <w:b/>
                <w:color w:val="000000"/>
                <w:sz w:val="20"/>
                <w:szCs w:val="20"/>
                <w:u w:val="single"/>
              </w:rPr>
              <w:t>одно заявление</w:t>
            </w:r>
            <w:r w:rsidRPr="00BC34F8">
              <w:rPr>
                <w:color w:val="000000"/>
                <w:sz w:val="20"/>
                <w:szCs w:val="20"/>
              </w:rPr>
              <w:t>, для чего необходимо заполнить пункты 7.1 и 7.2):</w:t>
            </w:r>
            <w:proofErr w:type="gramEnd"/>
          </w:p>
        </w:tc>
      </w:tr>
      <w:tr w:rsidR="0097189B" w:rsidRPr="002D4FE0" w:rsidTr="00265218">
        <w:tc>
          <w:tcPr>
            <w:tcW w:w="5813" w:type="dxa"/>
            <w:shd w:val="clear" w:color="auto" w:fill="auto"/>
          </w:tcPr>
          <w:p w:rsidR="0097189B" w:rsidRPr="00BC34F8" w:rsidRDefault="0097189B" w:rsidP="00BC34F8">
            <w:pPr>
              <w:pStyle w:val="ad"/>
              <w:numPr>
                <w:ilvl w:val="1"/>
                <w:numId w:val="16"/>
              </w:numPr>
              <w:spacing w:after="0" w:line="240" w:lineRule="auto"/>
              <w:ind w:left="34" w:firstLine="709"/>
              <w:rPr>
                <w:rFonts w:ascii="Times New Roman" w:hAnsi="Times New Roman"/>
                <w:sz w:val="28"/>
              </w:rPr>
            </w:pPr>
            <w:r w:rsidRPr="00BC34F8">
              <w:rPr>
                <w:rFonts w:ascii="Times New Roman" w:hAnsi="Times New Roman"/>
                <w:sz w:val="28"/>
              </w:rPr>
              <w:t>Инвестиционной программы на следующий период реализации</w:t>
            </w:r>
          </w:p>
          <w:p w:rsidR="0097189B" w:rsidRPr="00BC34F8" w:rsidRDefault="0097189B" w:rsidP="00BC34F8">
            <w:pPr>
              <w:ind w:left="34"/>
              <w:jc w:val="both"/>
              <w:rPr>
                <w:sz w:val="20"/>
                <w:szCs w:val="20"/>
              </w:rPr>
            </w:pPr>
            <w:r w:rsidRPr="00BC34F8">
              <w:rPr>
                <w:sz w:val="20"/>
                <w:szCs w:val="20"/>
              </w:rPr>
              <w:t>(если направляется заявление об утверждении инвестиционной программы на следующий период реализации, то указываются годы начала и окончания периода реализации)</w:t>
            </w:r>
          </w:p>
        </w:tc>
        <w:tc>
          <w:tcPr>
            <w:tcW w:w="4034" w:type="dxa"/>
            <w:shd w:val="clear" w:color="auto" w:fill="auto"/>
          </w:tcPr>
          <w:p w:rsidR="0097189B" w:rsidRPr="00BC34F8" w:rsidRDefault="0097189B" w:rsidP="00BC34F8">
            <w:pPr>
              <w:rPr>
                <w:sz w:val="28"/>
                <w:szCs w:val="28"/>
              </w:rPr>
            </w:pPr>
            <w:r w:rsidRPr="00BC34F8">
              <w:rPr>
                <w:sz w:val="28"/>
                <w:szCs w:val="28"/>
              </w:rPr>
              <w:t xml:space="preserve">Год начала – </w:t>
            </w:r>
            <w:r w:rsidR="00295919">
              <w:rPr>
                <w:sz w:val="28"/>
                <w:szCs w:val="28"/>
              </w:rPr>
              <w:t>2020</w:t>
            </w:r>
          </w:p>
          <w:p w:rsidR="0097189B" w:rsidRPr="00BC34F8" w:rsidRDefault="0097189B" w:rsidP="00BC34F8">
            <w:pPr>
              <w:rPr>
                <w:sz w:val="28"/>
                <w:szCs w:val="28"/>
              </w:rPr>
            </w:pPr>
            <w:r w:rsidRPr="00BC34F8">
              <w:rPr>
                <w:sz w:val="28"/>
                <w:szCs w:val="28"/>
              </w:rPr>
              <w:t xml:space="preserve">Год окончания – </w:t>
            </w:r>
            <w:r w:rsidR="00295919">
              <w:rPr>
                <w:sz w:val="28"/>
                <w:szCs w:val="28"/>
              </w:rPr>
              <w:t>2024</w:t>
            </w:r>
          </w:p>
          <w:p w:rsidR="0097189B" w:rsidRPr="00BC34F8" w:rsidRDefault="0097189B" w:rsidP="00BC34F8">
            <w:pPr>
              <w:rPr>
                <w:sz w:val="28"/>
                <w:szCs w:val="28"/>
              </w:rPr>
            </w:pPr>
          </w:p>
        </w:tc>
      </w:tr>
      <w:tr w:rsidR="0097189B" w:rsidRPr="002D4FE0" w:rsidTr="00265218">
        <w:tc>
          <w:tcPr>
            <w:tcW w:w="5813" w:type="dxa"/>
            <w:shd w:val="clear" w:color="auto" w:fill="auto"/>
          </w:tcPr>
          <w:p w:rsidR="0097189B" w:rsidRPr="00C73596" w:rsidRDefault="0097189B" w:rsidP="00BC34F8">
            <w:pPr>
              <w:pStyle w:val="ad"/>
              <w:numPr>
                <w:ilvl w:val="1"/>
                <w:numId w:val="16"/>
              </w:numPr>
              <w:spacing w:after="0" w:line="240" w:lineRule="auto"/>
              <w:ind w:left="34" w:firstLine="709"/>
              <w:jc w:val="both"/>
              <w:rPr>
                <w:rFonts w:ascii="Times New Roman" w:hAnsi="Times New Roman"/>
                <w:sz w:val="28"/>
              </w:rPr>
            </w:pPr>
            <w:r w:rsidRPr="00C73596">
              <w:rPr>
                <w:rFonts w:ascii="Times New Roman" w:hAnsi="Times New Roman"/>
                <w:sz w:val="28"/>
              </w:rPr>
              <w:t>Изменений, вносимых в ранее утвержденную</w:t>
            </w:r>
            <w:r w:rsidR="00C73596">
              <w:rPr>
                <w:rFonts w:ascii="Times New Roman" w:hAnsi="Times New Roman"/>
                <w:sz w:val="28"/>
              </w:rPr>
              <w:t xml:space="preserve"> Департаментом жилищно-коммунального хозяйства и энергетики Воронежской области</w:t>
            </w:r>
            <w:r w:rsidRPr="00C73596">
              <w:rPr>
                <w:rFonts w:ascii="Times New Roman" w:hAnsi="Times New Roman"/>
                <w:sz w:val="28"/>
              </w:rPr>
              <w:t xml:space="preserve"> инвестиционную программу </w:t>
            </w:r>
          </w:p>
          <w:p w:rsidR="0097189B" w:rsidRPr="00BC34F8" w:rsidRDefault="0097189B" w:rsidP="00BC34F8">
            <w:pPr>
              <w:pStyle w:val="ad"/>
              <w:ind w:left="34"/>
              <w:jc w:val="both"/>
              <w:rPr>
                <w:rFonts w:ascii="Times New Roman" w:hAnsi="Times New Roman"/>
                <w:sz w:val="20"/>
                <w:szCs w:val="20"/>
              </w:rPr>
            </w:pPr>
            <w:r w:rsidRPr="00BC34F8">
              <w:rPr>
                <w:rFonts w:ascii="Times New Roman" w:hAnsi="Times New Roman"/>
                <w:sz w:val="20"/>
                <w:szCs w:val="20"/>
              </w:rPr>
              <w:t>(если направляется заявление об утверждении изменений, вносимых в инвестиционную программ</w:t>
            </w:r>
            <w:r w:rsidR="00C73596">
              <w:rPr>
                <w:rFonts w:ascii="Times New Roman" w:hAnsi="Times New Roman"/>
                <w:sz w:val="20"/>
                <w:szCs w:val="20"/>
              </w:rPr>
              <w:t>у, утвержденную Департаментом жилищно-ко</w:t>
            </w:r>
            <w:r w:rsidR="00CE209B">
              <w:rPr>
                <w:rFonts w:ascii="Times New Roman" w:hAnsi="Times New Roman"/>
                <w:sz w:val="20"/>
                <w:szCs w:val="20"/>
              </w:rPr>
              <w:t>м</w:t>
            </w:r>
            <w:r w:rsidR="00C73596">
              <w:rPr>
                <w:rFonts w:ascii="Times New Roman" w:hAnsi="Times New Roman"/>
                <w:sz w:val="20"/>
                <w:szCs w:val="20"/>
              </w:rPr>
              <w:t>мунального хозяйства и энергетики Воронежской области</w:t>
            </w:r>
            <w:proofErr w:type="gramStart"/>
            <w:r w:rsidR="00C73596">
              <w:rPr>
                <w:rFonts w:ascii="Times New Roman" w:hAnsi="Times New Roman"/>
                <w:sz w:val="20"/>
                <w:szCs w:val="20"/>
              </w:rPr>
              <w:t xml:space="preserve"> </w:t>
            </w:r>
            <w:r w:rsidRPr="00BC34F8">
              <w:rPr>
                <w:rFonts w:ascii="Times New Roman" w:hAnsi="Times New Roman"/>
                <w:sz w:val="20"/>
                <w:szCs w:val="20"/>
              </w:rPr>
              <w:t>,</w:t>
            </w:r>
            <w:proofErr w:type="gramEnd"/>
            <w:r w:rsidRPr="00BC34F8">
              <w:rPr>
                <w:rFonts w:ascii="Times New Roman" w:hAnsi="Times New Roman"/>
                <w:sz w:val="20"/>
                <w:szCs w:val="20"/>
              </w:rPr>
              <w:t xml:space="preserve"> то указываютс</w:t>
            </w:r>
            <w:r w:rsidR="00C73596">
              <w:rPr>
                <w:rFonts w:ascii="Times New Roman" w:hAnsi="Times New Roman"/>
                <w:sz w:val="20"/>
                <w:szCs w:val="20"/>
              </w:rPr>
              <w:t>я реквизиты приказа Департамента жилищно-коммунального хозяйства и энергетики Воронежской области</w:t>
            </w:r>
            <w:r w:rsidRPr="00BC34F8">
              <w:rPr>
                <w:rFonts w:ascii="Times New Roman" w:hAnsi="Times New Roman"/>
                <w:sz w:val="20"/>
                <w:szCs w:val="20"/>
              </w:rPr>
              <w:t>, которым утверждены плановые значения показателей инвестиционной программы, в которую вносятся изменения)</w:t>
            </w:r>
          </w:p>
        </w:tc>
        <w:tc>
          <w:tcPr>
            <w:tcW w:w="4034" w:type="dxa"/>
            <w:shd w:val="clear" w:color="auto" w:fill="auto"/>
          </w:tcPr>
          <w:p w:rsidR="00D84A8D" w:rsidRPr="00D84A8D" w:rsidRDefault="00D84A8D" w:rsidP="00D84A8D">
            <w:pPr>
              <w:rPr>
                <w:sz w:val="28"/>
                <w:szCs w:val="28"/>
              </w:rPr>
            </w:pPr>
            <w:r w:rsidRPr="00D84A8D">
              <w:rPr>
                <w:sz w:val="28"/>
                <w:szCs w:val="28"/>
              </w:rPr>
              <w:t>Приказ Департамента жилищно-коммунального хозяйства и энергетики Воронежской области</w:t>
            </w:r>
          </w:p>
          <w:p w:rsidR="00D84A8D" w:rsidRPr="00D84A8D" w:rsidRDefault="00D84A8D" w:rsidP="00D84A8D">
            <w:pPr>
              <w:rPr>
                <w:sz w:val="28"/>
                <w:szCs w:val="28"/>
              </w:rPr>
            </w:pPr>
            <w:r w:rsidRPr="00D84A8D">
              <w:rPr>
                <w:sz w:val="28"/>
                <w:szCs w:val="28"/>
              </w:rPr>
              <w:t xml:space="preserve">от 02.08.2019 г. </w:t>
            </w:r>
          </w:p>
          <w:p w:rsidR="00D84A8D" w:rsidRPr="00D84A8D" w:rsidRDefault="00BB16EB" w:rsidP="00D84A8D">
            <w:pPr>
              <w:rPr>
                <w:sz w:val="28"/>
                <w:szCs w:val="28"/>
              </w:rPr>
            </w:pPr>
            <w:proofErr w:type="gramStart"/>
            <w:r>
              <w:rPr>
                <w:sz w:val="28"/>
                <w:szCs w:val="28"/>
              </w:rPr>
              <w:t>№ 135 (в редакции от 18.08.2022</w:t>
            </w:r>
            <w:r w:rsidR="00D84A8D" w:rsidRPr="00D84A8D">
              <w:rPr>
                <w:sz w:val="28"/>
                <w:szCs w:val="28"/>
              </w:rPr>
              <w:t xml:space="preserve"> г. </w:t>
            </w:r>
            <w:proofErr w:type="gramEnd"/>
          </w:p>
          <w:p w:rsidR="0097189B" w:rsidRPr="00BC34F8" w:rsidRDefault="00D93100" w:rsidP="00D84A8D">
            <w:pPr>
              <w:rPr>
                <w:sz w:val="28"/>
                <w:szCs w:val="28"/>
              </w:rPr>
            </w:pPr>
            <w:r>
              <w:rPr>
                <w:sz w:val="28"/>
                <w:szCs w:val="28"/>
              </w:rPr>
              <w:t>№ 173</w:t>
            </w:r>
            <w:r w:rsidR="00D84A8D" w:rsidRPr="00D84A8D">
              <w:rPr>
                <w:sz w:val="28"/>
                <w:szCs w:val="28"/>
              </w:rPr>
              <w:t>)</w:t>
            </w:r>
          </w:p>
        </w:tc>
      </w:tr>
      <w:tr w:rsidR="0097189B" w:rsidRPr="002D4FE0" w:rsidTr="00265218">
        <w:tc>
          <w:tcPr>
            <w:tcW w:w="5813" w:type="dxa"/>
            <w:shd w:val="clear" w:color="auto" w:fill="auto"/>
          </w:tcPr>
          <w:p w:rsidR="0097189B" w:rsidRPr="00BC34F8" w:rsidRDefault="0097189B" w:rsidP="00BC34F8">
            <w:pPr>
              <w:pStyle w:val="ad"/>
              <w:numPr>
                <w:ilvl w:val="1"/>
                <w:numId w:val="16"/>
              </w:numPr>
              <w:spacing w:after="0" w:line="240" w:lineRule="auto"/>
              <w:ind w:left="34" w:firstLine="709"/>
              <w:jc w:val="both"/>
              <w:rPr>
                <w:rFonts w:ascii="Times New Roman" w:hAnsi="Times New Roman"/>
                <w:sz w:val="28"/>
              </w:rPr>
            </w:pPr>
            <w:r w:rsidRPr="00BC34F8">
              <w:rPr>
                <w:rFonts w:ascii="Times New Roman" w:hAnsi="Times New Roman"/>
                <w:sz w:val="28"/>
              </w:rPr>
              <w:t xml:space="preserve">Полный электронный адрес места размещения проекта инвестиционной </w:t>
            </w:r>
            <w:r w:rsidRPr="00BC34F8">
              <w:rPr>
                <w:rFonts w:ascii="Times New Roman" w:hAnsi="Times New Roman"/>
                <w:sz w:val="28"/>
              </w:rPr>
              <w:lastRenderedPageBreak/>
              <w:t>программы и (или) изменений, вносимых в инвестиционную программу (далее – проект ИПР), в информационно-телекоммуникационной сети «Интернет».</w:t>
            </w:r>
          </w:p>
        </w:tc>
        <w:tc>
          <w:tcPr>
            <w:tcW w:w="4034" w:type="dxa"/>
            <w:shd w:val="clear" w:color="auto" w:fill="auto"/>
          </w:tcPr>
          <w:p w:rsidR="00341CF0" w:rsidRPr="00341CF0" w:rsidRDefault="00341CF0" w:rsidP="00341CF0">
            <w:pPr>
              <w:rPr>
                <w:color w:val="FF0000"/>
                <w:sz w:val="28"/>
                <w:szCs w:val="28"/>
              </w:rPr>
            </w:pPr>
            <w:r w:rsidRPr="00341CF0">
              <w:rPr>
                <w:color w:val="FF0000"/>
                <w:sz w:val="28"/>
                <w:szCs w:val="28"/>
              </w:rPr>
              <w:lastRenderedPageBreak/>
              <w:t>http://pvl-energetik.vrn.ru</w:t>
            </w:r>
          </w:p>
          <w:p w:rsidR="0097189B" w:rsidRPr="00B8114E" w:rsidRDefault="0097189B" w:rsidP="00341CF0">
            <w:pPr>
              <w:rPr>
                <w:color w:val="FF0000"/>
                <w:sz w:val="28"/>
                <w:szCs w:val="28"/>
              </w:rPr>
            </w:pPr>
          </w:p>
        </w:tc>
      </w:tr>
      <w:tr w:rsidR="0097189B" w:rsidRPr="002D4FE0" w:rsidTr="00265218">
        <w:tc>
          <w:tcPr>
            <w:tcW w:w="5813" w:type="dxa"/>
            <w:shd w:val="clear" w:color="auto" w:fill="auto"/>
          </w:tcPr>
          <w:p w:rsidR="0097189B" w:rsidRPr="00971DA2" w:rsidRDefault="0097189B" w:rsidP="00971DA2">
            <w:pPr>
              <w:pStyle w:val="ad"/>
              <w:numPr>
                <w:ilvl w:val="1"/>
                <w:numId w:val="16"/>
              </w:numPr>
              <w:spacing w:after="0" w:line="240" w:lineRule="auto"/>
              <w:ind w:left="34" w:firstLine="709"/>
              <w:jc w:val="both"/>
              <w:rPr>
                <w:rFonts w:ascii="Times New Roman" w:hAnsi="Times New Roman"/>
                <w:sz w:val="28"/>
              </w:rPr>
            </w:pPr>
            <w:r w:rsidRPr="00BC34F8">
              <w:rPr>
                <w:rFonts w:ascii="Times New Roman" w:hAnsi="Times New Roman"/>
                <w:sz w:val="28"/>
              </w:rPr>
              <w:lastRenderedPageBreak/>
              <w:t>Дата размещения информации, указанной в пункте 7.3 настоящего заявления.</w:t>
            </w:r>
          </w:p>
        </w:tc>
        <w:tc>
          <w:tcPr>
            <w:tcW w:w="4034" w:type="dxa"/>
            <w:shd w:val="clear" w:color="auto" w:fill="auto"/>
          </w:tcPr>
          <w:p w:rsidR="00B8114E" w:rsidRPr="00A9703B" w:rsidRDefault="00822905" w:rsidP="005042FB">
            <w:pPr>
              <w:rPr>
                <w:sz w:val="28"/>
                <w:szCs w:val="28"/>
              </w:rPr>
            </w:pPr>
            <w:r w:rsidRPr="00966EF0">
              <w:rPr>
                <w:sz w:val="28"/>
                <w:szCs w:val="28"/>
              </w:rPr>
              <w:t>28.02.2023</w:t>
            </w:r>
            <w:r w:rsidR="00295B3E" w:rsidRPr="00966EF0">
              <w:rPr>
                <w:sz w:val="28"/>
                <w:szCs w:val="28"/>
              </w:rPr>
              <w:t xml:space="preserve"> г.</w:t>
            </w:r>
            <w:r w:rsidR="00966EF0" w:rsidRPr="00966EF0">
              <w:rPr>
                <w:sz w:val="28"/>
                <w:szCs w:val="28"/>
              </w:rPr>
              <w:t>,</w:t>
            </w:r>
            <w:bookmarkStart w:id="0" w:name="_GoBack"/>
            <w:bookmarkEnd w:id="0"/>
            <w:r w:rsidR="00966EF0">
              <w:rPr>
                <w:sz w:val="28"/>
                <w:szCs w:val="28"/>
              </w:rPr>
              <w:t>28.03.2023 г.</w:t>
            </w:r>
          </w:p>
        </w:tc>
      </w:tr>
      <w:tr w:rsidR="0097189B" w:rsidRPr="002D4FE0" w:rsidTr="00265218">
        <w:tc>
          <w:tcPr>
            <w:tcW w:w="9847" w:type="dxa"/>
            <w:gridSpan w:val="2"/>
            <w:shd w:val="clear" w:color="auto" w:fill="auto"/>
          </w:tcPr>
          <w:p w:rsidR="0097189B" w:rsidRPr="00BC34F8" w:rsidRDefault="0097189B" w:rsidP="008C2E91">
            <w:pPr>
              <w:pStyle w:val="ad"/>
              <w:numPr>
                <w:ilvl w:val="0"/>
                <w:numId w:val="16"/>
              </w:numPr>
              <w:spacing w:after="0" w:line="240" w:lineRule="auto"/>
              <w:jc w:val="center"/>
              <w:rPr>
                <w:rFonts w:ascii="Times New Roman" w:hAnsi="Times New Roman"/>
                <w:sz w:val="28"/>
              </w:rPr>
            </w:pPr>
            <w:r w:rsidRPr="00BC34F8">
              <w:rPr>
                <w:rFonts w:ascii="Times New Roman" w:hAnsi="Times New Roman"/>
                <w:sz w:val="28"/>
              </w:rPr>
              <w:t xml:space="preserve">Информация о планируемой Заявителем </w:t>
            </w:r>
            <w:proofErr w:type="gramStart"/>
            <w:r w:rsidRPr="00BC34F8">
              <w:rPr>
                <w:rFonts w:ascii="Times New Roman" w:hAnsi="Times New Roman"/>
                <w:sz w:val="28"/>
              </w:rPr>
              <w:t>продолжительности срока действия продления долгосрочного периода</w:t>
            </w:r>
            <w:proofErr w:type="gramEnd"/>
            <w:r w:rsidRPr="00BC34F8">
              <w:rPr>
                <w:rFonts w:ascii="Times New Roman" w:hAnsi="Times New Roman"/>
                <w:sz w:val="28"/>
              </w:rPr>
              <w:t xml:space="preserve"> регулирования, установленного в отношении Заявителя, его обособленного структурного подразделения или территории, на которой он осуществляет свою деятельность.</w:t>
            </w:r>
          </w:p>
        </w:tc>
      </w:tr>
      <w:tr w:rsidR="0097189B" w:rsidRPr="002D4FE0" w:rsidTr="00265218">
        <w:tc>
          <w:tcPr>
            <w:tcW w:w="5813" w:type="dxa"/>
            <w:shd w:val="clear" w:color="auto" w:fill="auto"/>
          </w:tcPr>
          <w:p w:rsidR="0097189B" w:rsidRPr="00BC34F8" w:rsidRDefault="0097189B" w:rsidP="00BC34F8">
            <w:pPr>
              <w:pStyle w:val="ad"/>
              <w:numPr>
                <w:ilvl w:val="1"/>
                <w:numId w:val="16"/>
              </w:numPr>
              <w:spacing w:after="0" w:line="240" w:lineRule="auto"/>
              <w:ind w:left="0" w:firstLine="743"/>
              <w:jc w:val="both"/>
              <w:rPr>
                <w:rFonts w:ascii="Times New Roman" w:hAnsi="Times New Roman"/>
                <w:sz w:val="28"/>
              </w:rPr>
            </w:pPr>
            <w:proofErr w:type="gramStart"/>
            <w:r w:rsidRPr="00BC34F8">
              <w:rPr>
                <w:rFonts w:ascii="Times New Roman" w:hAnsi="Times New Roman"/>
                <w:sz w:val="28"/>
              </w:rPr>
              <w:t>Государственное регулирование цен (тарифов) на продукцию (услуги) Заявителя осуществляется на основе долгосрочных параметров регулирования и при внесении изменений в инвестиционную программу (корректировке инвестиционной программы) осуществляется продление периода ее реализации для целей продления срока действия долгосрочного периода регулирования в отношении Заявителя, государственное регулирование цен (тарифов) на продукцию (услуги) которого осуществляется на основе долгосрочных параметров регулирования</w:t>
            </w:r>
            <w:proofErr w:type="gramEnd"/>
          </w:p>
        </w:tc>
        <w:tc>
          <w:tcPr>
            <w:tcW w:w="4034" w:type="dxa"/>
            <w:shd w:val="clear" w:color="auto" w:fill="auto"/>
          </w:tcPr>
          <w:p w:rsidR="0097189B" w:rsidRPr="00BC34F8" w:rsidRDefault="00265218" w:rsidP="00265218">
            <w:pPr>
              <w:jc w:val="center"/>
              <w:rPr>
                <w:sz w:val="28"/>
                <w:szCs w:val="28"/>
              </w:rPr>
            </w:pPr>
            <w:r w:rsidRPr="00FE5177">
              <w:rPr>
                <w:sz w:val="28"/>
                <w:szCs w:val="28"/>
              </w:rPr>
              <w:t>Нет</w:t>
            </w:r>
          </w:p>
        </w:tc>
      </w:tr>
      <w:tr w:rsidR="0097189B" w:rsidRPr="002D4FE0" w:rsidTr="00265218">
        <w:tc>
          <w:tcPr>
            <w:tcW w:w="5813" w:type="dxa"/>
            <w:shd w:val="clear" w:color="auto" w:fill="auto"/>
          </w:tcPr>
          <w:p w:rsidR="0097189B" w:rsidRPr="00BC34F8" w:rsidRDefault="0097189B" w:rsidP="00BC34F8">
            <w:pPr>
              <w:pStyle w:val="ad"/>
              <w:numPr>
                <w:ilvl w:val="1"/>
                <w:numId w:val="16"/>
              </w:numPr>
              <w:spacing w:after="0" w:line="240" w:lineRule="auto"/>
              <w:ind w:left="0" w:firstLine="743"/>
              <w:jc w:val="both"/>
              <w:rPr>
                <w:rFonts w:ascii="Times New Roman" w:hAnsi="Times New Roman"/>
                <w:sz w:val="28"/>
              </w:rPr>
            </w:pPr>
            <w:r w:rsidRPr="00BC34F8">
              <w:rPr>
                <w:rFonts w:ascii="Times New Roman" w:hAnsi="Times New Roman"/>
                <w:sz w:val="28"/>
              </w:rPr>
              <w:t>Реквизиты решения органа исполнительной власти об установлении долгосрочных параметров регулирования (указать наименование органа исполнительной власти, дата и номер решения) на долгосрочный период регулирования, продление которого планируется Заявителем.</w:t>
            </w:r>
          </w:p>
        </w:tc>
        <w:tc>
          <w:tcPr>
            <w:tcW w:w="4034" w:type="dxa"/>
            <w:shd w:val="clear" w:color="auto" w:fill="auto"/>
          </w:tcPr>
          <w:p w:rsidR="0097189B" w:rsidRPr="00BC34F8" w:rsidRDefault="0097189B" w:rsidP="00BC34F8">
            <w:pPr>
              <w:rPr>
                <w:sz w:val="28"/>
                <w:szCs w:val="28"/>
              </w:rPr>
            </w:pPr>
            <w:r w:rsidRPr="00BC34F8">
              <w:rPr>
                <w:sz w:val="28"/>
                <w:szCs w:val="28"/>
              </w:rPr>
              <w:t>Полное наименование органа исполнительной власти ________</w:t>
            </w:r>
          </w:p>
          <w:p w:rsidR="0097189B" w:rsidRPr="00BC34F8" w:rsidRDefault="0097189B" w:rsidP="00BC34F8">
            <w:pPr>
              <w:rPr>
                <w:sz w:val="28"/>
                <w:szCs w:val="28"/>
              </w:rPr>
            </w:pPr>
            <w:r w:rsidRPr="00BC34F8">
              <w:rPr>
                <w:sz w:val="28"/>
                <w:szCs w:val="28"/>
              </w:rPr>
              <w:t>___________________________</w:t>
            </w:r>
          </w:p>
          <w:p w:rsidR="0097189B" w:rsidRPr="00BC34F8" w:rsidRDefault="0097189B" w:rsidP="00BC34F8">
            <w:pPr>
              <w:rPr>
                <w:sz w:val="28"/>
                <w:szCs w:val="28"/>
              </w:rPr>
            </w:pPr>
            <w:r w:rsidRPr="00BC34F8">
              <w:rPr>
                <w:sz w:val="28"/>
                <w:szCs w:val="28"/>
              </w:rPr>
              <w:t>Номер решения ______________</w:t>
            </w:r>
          </w:p>
          <w:p w:rsidR="0097189B" w:rsidRPr="00BC34F8" w:rsidRDefault="0097189B" w:rsidP="00BC34F8">
            <w:pPr>
              <w:rPr>
                <w:sz w:val="28"/>
              </w:rPr>
            </w:pPr>
            <w:r w:rsidRPr="00BC34F8">
              <w:rPr>
                <w:sz w:val="28"/>
                <w:szCs w:val="28"/>
              </w:rPr>
              <w:t>Дата издания решения _________</w:t>
            </w:r>
          </w:p>
        </w:tc>
      </w:tr>
      <w:tr w:rsidR="0097189B" w:rsidRPr="002D4FE0" w:rsidTr="00265218">
        <w:tc>
          <w:tcPr>
            <w:tcW w:w="5813" w:type="dxa"/>
            <w:shd w:val="clear" w:color="auto" w:fill="auto"/>
          </w:tcPr>
          <w:p w:rsidR="0097189B" w:rsidRPr="00BC34F8" w:rsidRDefault="0097189B" w:rsidP="00BC34F8">
            <w:pPr>
              <w:pStyle w:val="ad"/>
              <w:numPr>
                <w:ilvl w:val="2"/>
                <w:numId w:val="16"/>
              </w:numPr>
              <w:spacing w:after="0" w:line="240" w:lineRule="auto"/>
              <w:ind w:left="34" w:firstLine="709"/>
              <w:jc w:val="both"/>
              <w:rPr>
                <w:rFonts w:ascii="Times New Roman" w:hAnsi="Times New Roman"/>
                <w:sz w:val="28"/>
              </w:rPr>
            </w:pPr>
            <w:r w:rsidRPr="00BC34F8">
              <w:rPr>
                <w:rFonts w:ascii="Times New Roman" w:hAnsi="Times New Roman"/>
                <w:sz w:val="28"/>
              </w:rPr>
              <w:t>Планируемая Заявителем продолжительность срока действия продления долгосрочного периода регулирования, установленного в соответствии с решением, указанным в пункте 8.1 настоящего заявления.</w:t>
            </w:r>
          </w:p>
        </w:tc>
        <w:tc>
          <w:tcPr>
            <w:tcW w:w="4034" w:type="dxa"/>
            <w:shd w:val="clear" w:color="auto" w:fill="auto"/>
          </w:tcPr>
          <w:p w:rsidR="0097189B" w:rsidRPr="00BC34F8" w:rsidRDefault="0097189B" w:rsidP="00BC34F8">
            <w:pPr>
              <w:rPr>
                <w:sz w:val="28"/>
                <w:szCs w:val="28"/>
                <w:vertAlign w:val="superscript"/>
              </w:rPr>
            </w:pPr>
            <w:r w:rsidRPr="00BC34F8">
              <w:rPr>
                <w:sz w:val="28"/>
                <w:szCs w:val="28"/>
              </w:rPr>
              <w:t>Год начала продления:________</w:t>
            </w:r>
          </w:p>
          <w:p w:rsidR="0097189B" w:rsidRPr="00BC34F8" w:rsidRDefault="0097189B" w:rsidP="00BC34F8">
            <w:pPr>
              <w:rPr>
                <w:sz w:val="28"/>
                <w:szCs w:val="28"/>
                <w:vertAlign w:val="superscript"/>
              </w:rPr>
            </w:pPr>
            <w:r w:rsidRPr="00BC34F8">
              <w:rPr>
                <w:sz w:val="28"/>
                <w:szCs w:val="28"/>
              </w:rPr>
              <w:t>Год окончания продления: ____</w:t>
            </w:r>
          </w:p>
          <w:p w:rsidR="0097189B" w:rsidRPr="00BC34F8" w:rsidRDefault="0097189B" w:rsidP="00BC34F8">
            <w:pPr>
              <w:rPr>
                <w:sz w:val="20"/>
                <w:szCs w:val="20"/>
              </w:rPr>
            </w:pPr>
          </w:p>
        </w:tc>
      </w:tr>
      <w:tr w:rsidR="0097189B" w:rsidRPr="002D4FE0" w:rsidTr="00265218">
        <w:tc>
          <w:tcPr>
            <w:tcW w:w="5813" w:type="dxa"/>
            <w:shd w:val="clear" w:color="auto" w:fill="auto"/>
          </w:tcPr>
          <w:p w:rsidR="0097189B" w:rsidRPr="00BC34F8" w:rsidRDefault="0097189B" w:rsidP="00BC34F8">
            <w:pPr>
              <w:pStyle w:val="ad"/>
              <w:numPr>
                <w:ilvl w:val="1"/>
                <w:numId w:val="16"/>
              </w:numPr>
              <w:spacing w:after="0" w:line="240" w:lineRule="auto"/>
              <w:ind w:left="0" w:firstLine="743"/>
              <w:jc w:val="both"/>
              <w:rPr>
                <w:rFonts w:ascii="Times New Roman" w:hAnsi="Times New Roman"/>
                <w:sz w:val="28"/>
              </w:rPr>
            </w:pPr>
            <w:r w:rsidRPr="00BC34F8">
              <w:rPr>
                <w:rFonts w:ascii="Times New Roman" w:hAnsi="Times New Roman"/>
                <w:sz w:val="28"/>
              </w:rPr>
              <w:t>Реквизиты решения органа исполнительной власти об установлении долгосрочных параметров регулирования (указать наименование органа исполнительной власти, дата и номер решения) на долгосрочный период регулирования, продление которого планируется Заявителем.</w:t>
            </w:r>
          </w:p>
        </w:tc>
        <w:tc>
          <w:tcPr>
            <w:tcW w:w="4034" w:type="dxa"/>
            <w:shd w:val="clear" w:color="auto" w:fill="auto"/>
          </w:tcPr>
          <w:p w:rsidR="0097189B" w:rsidRPr="00BC34F8" w:rsidRDefault="0097189B" w:rsidP="00BC34F8">
            <w:pPr>
              <w:rPr>
                <w:sz w:val="28"/>
                <w:szCs w:val="28"/>
              </w:rPr>
            </w:pPr>
            <w:r w:rsidRPr="00BC34F8">
              <w:rPr>
                <w:sz w:val="28"/>
                <w:szCs w:val="28"/>
              </w:rPr>
              <w:t>Полное наименование органа исполнительной власти ________</w:t>
            </w:r>
          </w:p>
          <w:p w:rsidR="0097189B" w:rsidRPr="00BC34F8" w:rsidRDefault="0097189B" w:rsidP="00BC34F8">
            <w:pPr>
              <w:rPr>
                <w:sz w:val="28"/>
                <w:szCs w:val="28"/>
              </w:rPr>
            </w:pPr>
            <w:r w:rsidRPr="00BC34F8">
              <w:rPr>
                <w:sz w:val="28"/>
                <w:szCs w:val="28"/>
              </w:rPr>
              <w:t>___________________________</w:t>
            </w:r>
          </w:p>
          <w:p w:rsidR="0097189B" w:rsidRPr="00BC34F8" w:rsidRDefault="0097189B" w:rsidP="00BC34F8">
            <w:pPr>
              <w:rPr>
                <w:sz w:val="28"/>
                <w:szCs w:val="28"/>
              </w:rPr>
            </w:pPr>
            <w:r w:rsidRPr="00BC34F8">
              <w:rPr>
                <w:sz w:val="28"/>
                <w:szCs w:val="28"/>
              </w:rPr>
              <w:t>Номер решения ______________</w:t>
            </w:r>
          </w:p>
          <w:p w:rsidR="0097189B" w:rsidRPr="00BC34F8" w:rsidRDefault="0097189B" w:rsidP="00BC34F8">
            <w:pPr>
              <w:rPr>
                <w:sz w:val="28"/>
              </w:rPr>
            </w:pPr>
            <w:r w:rsidRPr="00BC34F8">
              <w:rPr>
                <w:sz w:val="28"/>
                <w:szCs w:val="28"/>
              </w:rPr>
              <w:t>Дата издания решения _________</w:t>
            </w:r>
          </w:p>
        </w:tc>
      </w:tr>
      <w:tr w:rsidR="0097189B" w:rsidRPr="002D4FE0" w:rsidTr="00265218">
        <w:tc>
          <w:tcPr>
            <w:tcW w:w="5813" w:type="dxa"/>
            <w:shd w:val="clear" w:color="auto" w:fill="auto"/>
          </w:tcPr>
          <w:p w:rsidR="0097189B" w:rsidRPr="00BC34F8" w:rsidRDefault="0097189B" w:rsidP="00BC34F8">
            <w:pPr>
              <w:pStyle w:val="ad"/>
              <w:numPr>
                <w:ilvl w:val="2"/>
                <w:numId w:val="16"/>
              </w:numPr>
              <w:spacing w:after="0" w:line="240" w:lineRule="auto"/>
              <w:ind w:left="34" w:firstLine="709"/>
              <w:jc w:val="both"/>
              <w:rPr>
                <w:rFonts w:ascii="Times New Roman" w:hAnsi="Times New Roman"/>
                <w:sz w:val="28"/>
              </w:rPr>
            </w:pPr>
            <w:r w:rsidRPr="00BC34F8">
              <w:rPr>
                <w:rFonts w:ascii="Times New Roman" w:hAnsi="Times New Roman"/>
                <w:sz w:val="28"/>
              </w:rPr>
              <w:t xml:space="preserve">Планируемая Заявителем продолжительность срока действия </w:t>
            </w:r>
            <w:r w:rsidRPr="00BC34F8">
              <w:rPr>
                <w:rFonts w:ascii="Times New Roman" w:hAnsi="Times New Roman"/>
                <w:sz w:val="28"/>
              </w:rPr>
              <w:lastRenderedPageBreak/>
              <w:t>продления долгосрочного периода регулирования, установленного в соответствии с решением, указанным в пункте 8.3 настоящего заявления.</w:t>
            </w:r>
          </w:p>
        </w:tc>
        <w:tc>
          <w:tcPr>
            <w:tcW w:w="4034" w:type="dxa"/>
            <w:shd w:val="clear" w:color="auto" w:fill="auto"/>
          </w:tcPr>
          <w:p w:rsidR="0097189B" w:rsidRPr="00BC34F8" w:rsidRDefault="0097189B" w:rsidP="00BC34F8">
            <w:pPr>
              <w:rPr>
                <w:sz w:val="28"/>
                <w:szCs w:val="28"/>
                <w:vertAlign w:val="superscript"/>
              </w:rPr>
            </w:pPr>
            <w:r w:rsidRPr="00BC34F8">
              <w:rPr>
                <w:sz w:val="28"/>
                <w:szCs w:val="28"/>
              </w:rPr>
              <w:lastRenderedPageBreak/>
              <w:t>Год начала продления:________</w:t>
            </w:r>
          </w:p>
          <w:p w:rsidR="0097189B" w:rsidRPr="00BC34F8" w:rsidRDefault="0097189B" w:rsidP="00BC34F8">
            <w:pPr>
              <w:rPr>
                <w:sz w:val="28"/>
                <w:szCs w:val="28"/>
                <w:vertAlign w:val="superscript"/>
              </w:rPr>
            </w:pPr>
            <w:r w:rsidRPr="00BC34F8">
              <w:rPr>
                <w:sz w:val="28"/>
                <w:szCs w:val="28"/>
              </w:rPr>
              <w:lastRenderedPageBreak/>
              <w:t>Год окончания продления: ____</w:t>
            </w:r>
          </w:p>
          <w:p w:rsidR="0097189B" w:rsidRPr="00BC34F8" w:rsidRDefault="0097189B" w:rsidP="00BC34F8">
            <w:pPr>
              <w:rPr>
                <w:sz w:val="20"/>
                <w:szCs w:val="20"/>
              </w:rPr>
            </w:pPr>
          </w:p>
        </w:tc>
      </w:tr>
      <w:tr w:rsidR="0097189B" w:rsidRPr="002D4FE0" w:rsidTr="00265218">
        <w:tc>
          <w:tcPr>
            <w:tcW w:w="9847" w:type="dxa"/>
            <w:gridSpan w:val="2"/>
            <w:shd w:val="clear" w:color="auto" w:fill="auto"/>
          </w:tcPr>
          <w:p w:rsidR="0097189B" w:rsidRPr="00BC34F8" w:rsidRDefault="0097189B" w:rsidP="00BC34F8">
            <w:pPr>
              <w:pStyle w:val="ad"/>
              <w:numPr>
                <w:ilvl w:val="0"/>
                <w:numId w:val="16"/>
              </w:numPr>
              <w:spacing w:after="0" w:line="240" w:lineRule="auto"/>
              <w:jc w:val="center"/>
              <w:rPr>
                <w:rFonts w:ascii="Times New Roman" w:hAnsi="Times New Roman"/>
                <w:sz w:val="28"/>
                <w:szCs w:val="28"/>
              </w:rPr>
            </w:pPr>
            <w:r w:rsidRPr="00BC34F8">
              <w:rPr>
                <w:rFonts w:ascii="Times New Roman" w:hAnsi="Times New Roman"/>
                <w:sz w:val="28"/>
              </w:rPr>
              <w:lastRenderedPageBreak/>
              <w:t>Информация об основаниях внесения изменений в инвестиционную программу Заявителя</w:t>
            </w:r>
          </w:p>
        </w:tc>
      </w:tr>
      <w:tr w:rsidR="0097189B" w:rsidRPr="002D4FE0" w:rsidTr="00265218">
        <w:tc>
          <w:tcPr>
            <w:tcW w:w="5813" w:type="dxa"/>
            <w:shd w:val="clear" w:color="auto" w:fill="auto"/>
          </w:tcPr>
          <w:p w:rsidR="0097189B" w:rsidRPr="00BC34F8" w:rsidRDefault="0097189B" w:rsidP="00BC34F8">
            <w:pPr>
              <w:pStyle w:val="ad"/>
              <w:numPr>
                <w:ilvl w:val="1"/>
                <w:numId w:val="16"/>
              </w:numPr>
              <w:spacing w:after="0" w:line="240" w:lineRule="auto"/>
              <w:ind w:left="0" w:firstLine="743"/>
              <w:jc w:val="both"/>
              <w:rPr>
                <w:rFonts w:ascii="Times New Roman" w:hAnsi="Times New Roman"/>
                <w:sz w:val="28"/>
              </w:rPr>
            </w:pPr>
            <w:r w:rsidRPr="00BC34F8">
              <w:rPr>
                <w:rFonts w:ascii="Times New Roman" w:hAnsi="Times New Roman"/>
                <w:sz w:val="28"/>
              </w:rPr>
              <w:t>Проект изменений, вносимых в инвестиционную программу, подготовлен Заявителем в соответствии с абзацем вторым пункта 67 или пунктом 69 Правил утверждения инвестиционных программ субъектов электроэнергетики, утвержденных постановлением Правительства Российской Федерации от 01.12.2009 № 977:</w:t>
            </w:r>
          </w:p>
        </w:tc>
        <w:tc>
          <w:tcPr>
            <w:tcW w:w="4034" w:type="dxa"/>
            <w:shd w:val="clear" w:color="auto" w:fill="auto"/>
          </w:tcPr>
          <w:p w:rsidR="0097189B" w:rsidRPr="008F5CFF" w:rsidRDefault="00265218" w:rsidP="00BC34F8">
            <w:pPr>
              <w:pStyle w:val="ConsPlusNormal"/>
              <w:ind w:left="34"/>
              <w:jc w:val="center"/>
            </w:pPr>
            <w:r w:rsidRPr="00FE5177">
              <w:t>Нет</w:t>
            </w:r>
          </w:p>
        </w:tc>
      </w:tr>
      <w:tr w:rsidR="0097189B" w:rsidRPr="002D4FE0" w:rsidTr="00265218">
        <w:tc>
          <w:tcPr>
            <w:tcW w:w="5813" w:type="dxa"/>
            <w:shd w:val="clear" w:color="auto" w:fill="auto"/>
          </w:tcPr>
          <w:p w:rsidR="0097189B" w:rsidRPr="00BC34F8" w:rsidRDefault="0097189B" w:rsidP="00BC34F8">
            <w:pPr>
              <w:pStyle w:val="ad"/>
              <w:numPr>
                <w:ilvl w:val="2"/>
                <w:numId w:val="16"/>
              </w:numPr>
              <w:spacing w:after="0" w:line="240" w:lineRule="auto"/>
              <w:ind w:left="0" w:firstLine="743"/>
              <w:jc w:val="both"/>
              <w:rPr>
                <w:rFonts w:ascii="Times New Roman" w:hAnsi="Times New Roman"/>
                <w:sz w:val="28"/>
                <w:szCs w:val="28"/>
              </w:rPr>
            </w:pPr>
            <w:proofErr w:type="gramStart"/>
            <w:r w:rsidRPr="00BC34F8">
              <w:rPr>
                <w:rFonts w:ascii="Times New Roman" w:hAnsi="Times New Roman"/>
                <w:sz w:val="28"/>
                <w:szCs w:val="28"/>
              </w:rPr>
              <w:t>в целях приведения инвестиционной программы в соответствие с документами территориального планирования в соответствии с пунктом</w:t>
            </w:r>
            <w:proofErr w:type="gramEnd"/>
            <w:r w:rsidRPr="00BC34F8">
              <w:rPr>
                <w:rFonts w:ascii="Times New Roman" w:hAnsi="Times New Roman"/>
                <w:sz w:val="28"/>
                <w:szCs w:val="28"/>
              </w:rPr>
              <w:t xml:space="preserve"> 69 Правил утверждения инвестиционных программ субъектов электроэнергетики, утвержденных постановлением Правительства Российской Федерации от 01.12.2009 № 977;</w:t>
            </w:r>
          </w:p>
        </w:tc>
        <w:tc>
          <w:tcPr>
            <w:tcW w:w="4034" w:type="dxa"/>
            <w:shd w:val="clear" w:color="auto" w:fill="auto"/>
          </w:tcPr>
          <w:p w:rsidR="0097189B" w:rsidRPr="00BC34F8" w:rsidRDefault="00265218" w:rsidP="00BC34F8">
            <w:pPr>
              <w:pStyle w:val="ConsPlusNormal"/>
              <w:ind w:left="34"/>
              <w:jc w:val="center"/>
              <w:rPr>
                <w:u w:val="single"/>
                <w:vertAlign w:val="superscript"/>
              </w:rPr>
            </w:pPr>
            <w:r w:rsidRPr="00FE5177">
              <w:t>Нет</w:t>
            </w:r>
            <w:r w:rsidRPr="00BC34F8">
              <w:rPr>
                <w:u w:val="single"/>
                <w:vertAlign w:val="superscript"/>
              </w:rPr>
              <w:t xml:space="preserve"> </w:t>
            </w:r>
          </w:p>
          <w:p w:rsidR="0097189B" w:rsidRPr="00BC34F8" w:rsidRDefault="0097189B" w:rsidP="00BC34F8">
            <w:pPr>
              <w:pStyle w:val="ConsPlusNormal"/>
              <w:ind w:left="34"/>
              <w:jc w:val="center"/>
              <w:rPr>
                <w:u w:val="single"/>
              </w:rPr>
            </w:pPr>
            <w:r w:rsidRPr="00BC34F8">
              <w:rPr>
                <w:sz w:val="20"/>
                <w:szCs w:val="20"/>
              </w:rPr>
              <w:t>(если указывается «Да», то заполняются  реквизиты решений уполномоченных органов об утверждении документов территориального планирования и их структурных единиц (наименование, номер и дату издания, номер раздела,  приложения, пункта, части, абзаца, другое))</w:t>
            </w:r>
          </w:p>
        </w:tc>
      </w:tr>
      <w:tr w:rsidR="0097189B" w:rsidRPr="002D4FE0" w:rsidTr="00265218">
        <w:tc>
          <w:tcPr>
            <w:tcW w:w="5813" w:type="dxa"/>
            <w:shd w:val="clear" w:color="auto" w:fill="auto"/>
          </w:tcPr>
          <w:p w:rsidR="0097189B" w:rsidRPr="00BC34F8" w:rsidRDefault="0097189B" w:rsidP="00BC34F8">
            <w:pPr>
              <w:pStyle w:val="ad"/>
              <w:numPr>
                <w:ilvl w:val="2"/>
                <w:numId w:val="16"/>
              </w:numPr>
              <w:spacing w:after="0" w:line="240" w:lineRule="auto"/>
              <w:ind w:left="0" w:firstLine="743"/>
              <w:jc w:val="both"/>
              <w:rPr>
                <w:rFonts w:ascii="Times New Roman" w:hAnsi="Times New Roman"/>
                <w:sz w:val="28"/>
                <w:szCs w:val="28"/>
              </w:rPr>
            </w:pPr>
            <w:r w:rsidRPr="00BC34F8">
              <w:rPr>
                <w:rFonts w:ascii="Times New Roman" w:hAnsi="Times New Roman"/>
                <w:sz w:val="28"/>
                <w:szCs w:val="28"/>
              </w:rPr>
              <w:t>в целях исполнения федерального закона и (или) закона субъекта Российской Федерации;</w:t>
            </w:r>
          </w:p>
        </w:tc>
        <w:tc>
          <w:tcPr>
            <w:tcW w:w="4034" w:type="dxa"/>
            <w:shd w:val="clear" w:color="auto" w:fill="auto"/>
          </w:tcPr>
          <w:p w:rsidR="0097189B" w:rsidRPr="00BC34F8" w:rsidRDefault="00265218" w:rsidP="00BC34F8">
            <w:pPr>
              <w:pStyle w:val="ConsPlusNormal"/>
              <w:ind w:left="34"/>
              <w:jc w:val="center"/>
              <w:rPr>
                <w:u w:val="single"/>
                <w:vertAlign w:val="superscript"/>
              </w:rPr>
            </w:pPr>
            <w:r w:rsidRPr="00FE5177">
              <w:t>Нет</w:t>
            </w:r>
            <w:r w:rsidRPr="00BC34F8">
              <w:rPr>
                <w:u w:val="single"/>
                <w:vertAlign w:val="superscript"/>
              </w:rPr>
              <w:t xml:space="preserve"> </w:t>
            </w:r>
          </w:p>
          <w:p w:rsidR="0097189B" w:rsidRPr="00BC34F8" w:rsidRDefault="0097189B" w:rsidP="00BC34F8">
            <w:pPr>
              <w:pStyle w:val="ConsPlusNormal"/>
              <w:ind w:left="34"/>
              <w:jc w:val="center"/>
              <w:rPr>
                <w:u w:val="single"/>
              </w:rPr>
            </w:pPr>
            <w:proofErr w:type="gramStart"/>
            <w:r w:rsidRPr="00BC34F8">
              <w:rPr>
                <w:sz w:val="20"/>
                <w:szCs w:val="20"/>
              </w:rPr>
              <w:t>(если указывается «Да», то заполняются  реквизиты федеральных законов и (или) законов субъектов Российской Федерации и их структурных единиц (наименование, номер и дату издания, номер главы, параграфа, статьи, части, пункта, абзаца, другое)</w:t>
            </w:r>
            <w:proofErr w:type="gramEnd"/>
          </w:p>
        </w:tc>
      </w:tr>
      <w:tr w:rsidR="0097189B" w:rsidRPr="002D4FE0" w:rsidTr="00265218">
        <w:tc>
          <w:tcPr>
            <w:tcW w:w="5813" w:type="dxa"/>
            <w:shd w:val="clear" w:color="auto" w:fill="auto"/>
          </w:tcPr>
          <w:p w:rsidR="0097189B" w:rsidRPr="00BC34F8" w:rsidRDefault="0097189B" w:rsidP="00BC34F8">
            <w:pPr>
              <w:pStyle w:val="ad"/>
              <w:numPr>
                <w:ilvl w:val="2"/>
                <w:numId w:val="16"/>
              </w:numPr>
              <w:spacing w:after="0" w:line="240" w:lineRule="auto"/>
              <w:ind w:left="0" w:firstLine="743"/>
              <w:jc w:val="both"/>
              <w:rPr>
                <w:rFonts w:ascii="Times New Roman" w:hAnsi="Times New Roman"/>
                <w:sz w:val="28"/>
                <w:szCs w:val="28"/>
              </w:rPr>
            </w:pPr>
            <w:r w:rsidRPr="00BC34F8">
              <w:rPr>
                <w:rFonts w:ascii="Times New Roman" w:hAnsi="Times New Roman"/>
                <w:sz w:val="28"/>
                <w:szCs w:val="28"/>
              </w:rPr>
              <w:t>в целях исполнения решения Правительственной комиссии по вопросам развития электроэнергетики, предусмотренного Правилами утверждения инвестиционных программ субъектов электроэнергетики, утвержденными постановлением Правительства Российской Федерации от 01.12.2009 № 977;</w:t>
            </w:r>
          </w:p>
        </w:tc>
        <w:tc>
          <w:tcPr>
            <w:tcW w:w="4034" w:type="dxa"/>
            <w:shd w:val="clear" w:color="auto" w:fill="auto"/>
          </w:tcPr>
          <w:p w:rsidR="0097189B" w:rsidRPr="00BC34F8" w:rsidRDefault="00265218" w:rsidP="00BC34F8">
            <w:pPr>
              <w:pStyle w:val="ConsPlusNormal"/>
              <w:ind w:left="34"/>
              <w:jc w:val="center"/>
              <w:rPr>
                <w:sz w:val="20"/>
                <w:szCs w:val="20"/>
              </w:rPr>
            </w:pPr>
            <w:r w:rsidRPr="00FE5177">
              <w:t>Нет</w:t>
            </w:r>
            <w:r w:rsidRPr="00BC34F8">
              <w:rPr>
                <w:sz w:val="20"/>
                <w:szCs w:val="20"/>
              </w:rPr>
              <w:t xml:space="preserve"> </w:t>
            </w:r>
          </w:p>
          <w:p w:rsidR="0097189B" w:rsidRPr="00BC34F8" w:rsidRDefault="0097189B" w:rsidP="00BC34F8">
            <w:pPr>
              <w:pStyle w:val="ConsPlusNormal"/>
              <w:ind w:left="34"/>
              <w:jc w:val="center"/>
              <w:rPr>
                <w:u w:val="single"/>
              </w:rPr>
            </w:pPr>
            <w:r w:rsidRPr="00BC34F8">
              <w:rPr>
                <w:sz w:val="20"/>
                <w:szCs w:val="20"/>
              </w:rPr>
              <w:t>(если указывается «Да», то заполняются  реквизиты решения (номер и дату документа))</w:t>
            </w:r>
          </w:p>
        </w:tc>
      </w:tr>
      <w:tr w:rsidR="0097189B" w:rsidRPr="002D4FE0" w:rsidTr="00265218">
        <w:tc>
          <w:tcPr>
            <w:tcW w:w="5813" w:type="dxa"/>
            <w:shd w:val="clear" w:color="auto" w:fill="auto"/>
          </w:tcPr>
          <w:p w:rsidR="0097189B" w:rsidRPr="00BC34F8" w:rsidRDefault="0097189B" w:rsidP="00BC34F8">
            <w:pPr>
              <w:pStyle w:val="ad"/>
              <w:numPr>
                <w:ilvl w:val="2"/>
                <w:numId w:val="16"/>
              </w:numPr>
              <w:spacing w:after="0" w:line="240" w:lineRule="auto"/>
              <w:ind w:left="0" w:firstLine="743"/>
              <w:jc w:val="both"/>
              <w:rPr>
                <w:rFonts w:ascii="Times New Roman" w:hAnsi="Times New Roman"/>
                <w:sz w:val="28"/>
                <w:szCs w:val="28"/>
              </w:rPr>
            </w:pPr>
            <w:r w:rsidRPr="00BC34F8">
              <w:rPr>
                <w:rFonts w:ascii="Times New Roman" w:hAnsi="Times New Roman"/>
                <w:sz w:val="28"/>
                <w:szCs w:val="28"/>
              </w:rPr>
              <w:t>в целях предотвращения аварийной ситуации;</w:t>
            </w:r>
          </w:p>
        </w:tc>
        <w:tc>
          <w:tcPr>
            <w:tcW w:w="4034" w:type="dxa"/>
            <w:shd w:val="clear" w:color="auto" w:fill="auto"/>
          </w:tcPr>
          <w:p w:rsidR="0097189B" w:rsidRPr="00BC34F8" w:rsidRDefault="00265218" w:rsidP="00BC34F8">
            <w:pPr>
              <w:pStyle w:val="ConsPlusNormal"/>
              <w:ind w:left="34"/>
              <w:jc w:val="center"/>
              <w:rPr>
                <w:sz w:val="20"/>
                <w:szCs w:val="20"/>
              </w:rPr>
            </w:pPr>
            <w:r w:rsidRPr="00FE5177">
              <w:t>Нет</w:t>
            </w:r>
            <w:r w:rsidRPr="00BC34F8">
              <w:rPr>
                <w:sz w:val="20"/>
                <w:szCs w:val="20"/>
              </w:rPr>
              <w:t xml:space="preserve"> </w:t>
            </w:r>
          </w:p>
          <w:p w:rsidR="0097189B" w:rsidRPr="00BC34F8" w:rsidRDefault="0097189B" w:rsidP="00BC34F8">
            <w:pPr>
              <w:pStyle w:val="ConsPlusNormal"/>
              <w:ind w:left="34"/>
              <w:jc w:val="center"/>
              <w:rPr>
                <w:u w:val="single"/>
              </w:rPr>
            </w:pPr>
            <w:r w:rsidRPr="00BC34F8">
              <w:rPr>
                <w:sz w:val="20"/>
                <w:szCs w:val="20"/>
              </w:rPr>
              <w:t>(если указывается «Да», то описываются (кратко) основания внесения изменений в инвестиционную программу и указываются реквизиты документов (вид, наименование, номер и дата издания документа))</w:t>
            </w:r>
          </w:p>
        </w:tc>
      </w:tr>
      <w:tr w:rsidR="0097189B" w:rsidRPr="002D4FE0" w:rsidTr="00265218">
        <w:tc>
          <w:tcPr>
            <w:tcW w:w="5813" w:type="dxa"/>
            <w:shd w:val="clear" w:color="auto" w:fill="auto"/>
          </w:tcPr>
          <w:p w:rsidR="0097189B" w:rsidRPr="00BC34F8" w:rsidRDefault="0097189B" w:rsidP="00BC34F8">
            <w:pPr>
              <w:pStyle w:val="ad"/>
              <w:numPr>
                <w:ilvl w:val="2"/>
                <w:numId w:val="16"/>
              </w:numPr>
              <w:spacing w:after="0" w:line="240" w:lineRule="auto"/>
              <w:ind w:left="0" w:firstLine="743"/>
              <w:jc w:val="both"/>
              <w:rPr>
                <w:rFonts w:ascii="Times New Roman" w:hAnsi="Times New Roman"/>
                <w:sz w:val="28"/>
                <w:szCs w:val="28"/>
              </w:rPr>
            </w:pPr>
            <w:r w:rsidRPr="00BC34F8">
              <w:rPr>
                <w:rFonts w:ascii="Times New Roman" w:hAnsi="Times New Roman"/>
                <w:sz w:val="28"/>
                <w:szCs w:val="28"/>
              </w:rPr>
              <w:t>в целях устранения последствий аварийной ситуации.</w:t>
            </w:r>
          </w:p>
        </w:tc>
        <w:tc>
          <w:tcPr>
            <w:tcW w:w="4034" w:type="dxa"/>
            <w:shd w:val="clear" w:color="auto" w:fill="auto"/>
          </w:tcPr>
          <w:p w:rsidR="0097189B" w:rsidRPr="00BC34F8" w:rsidRDefault="00265218" w:rsidP="00BC34F8">
            <w:pPr>
              <w:pStyle w:val="ConsPlusNormal"/>
              <w:ind w:left="34"/>
              <w:jc w:val="center"/>
              <w:rPr>
                <w:sz w:val="20"/>
                <w:szCs w:val="20"/>
              </w:rPr>
            </w:pPr>
            <w:r w:rsidRPr="00FE5177">
              <w:t>Нет</w:t>
            </w:r>
            <w:r w:rsidRPr="00BC34F8">
              <w:rPr>
                <w:sz w:val="20"/>
                <w:szCs w:val="20"/>
              </w:rPr>
              <w:t xml:space="preserve"> </w:t>
            </w:r>
          </w:p>
          <w:p w:rsidR="0097189B" w:rsidRPr="00BC34F8" w:rsidRDefault="0097189B" w:rsidP="00BC34F8">
            <w:pPr>
              <w:pStyle w:val="ConsPlusNormal"/>
              <w:ind w:left="34"/>
              <w:jc w:val="center"/>
              <w:rPr>
                <w:u w:val="single"/>
              </w:rPr>
            </w:pPr>
            <w:r w:rsidRPr="00BC34F8">
              <w:rPr>
                <w:sz w:val="20"/>
                <w:szCs w:val="20"/>
              </w:rPr>
              <w:t>(если указывается «Да», то описываются (кратко) основания внесения изменений в инвестиционную программу и указываются реквизиты документов (вид, наименование, номер и дата издания документа))</w:t>
            </w:r>
          </w:p>
        </w:tc>
      </w:tr>
      <w:tr w:rsidR="0097189B" w:rsidRPr="002D4FE0" w:rsidTr="00265218">
        <w:tc>
          <w:tcPr>
            <w:tcW w:w="5813" w:type="dxa"/>
            <w:shd w:val="clear" w:color="auto" w:fill="auto"/>
          </w:tcPr>
          <w:p w:rsidR="0097189B" w:rsidRPr="00BC34F8" w:rsidRDefault="0097189B" w:rsidP="00BC34F8">
            <w:pPr>
              <w:pStyle w:val="ad"/>
              <w:numPr>
                <w:ilvl w:val="1"/>
                <w:numId w:val="16"/>
              </w:numPr>
              <w:spacing w:after="0" w:line="240" w:lineRule="auto"/>
              <w:ind w:left="0" w:firstLine="743"/>
              <w:jc w:val="both"/>
              <w:rPr>
                <w:rFonts w:ascii="Times New Roman" w:hAnsi="Times New Roman"/>
                <w:sz w:val="28"/>
                <w:szCs w:val="28"/>
              </w:rPr>
            </w:pPr>
            <w:r w:rsidRPr="00BC34F8">
              <w:rPr>
                <w:rFonts w:ascii="Times New Roman" w:hAnsi="Times New Roman"/>
                <w:sz w:val="28"/>
                <w:szCs w:val="28"/>
              </w:rPr>
              <w:t xml:space="preserve">Проект изменений, вносимых в инвестиционную программу, подготовлен </w:t>
            </w:r>
            <w:r w:rsidRPr="00BC34F8">
              <w:rPr>
                <w:rFonts w:ascii="Times New Roman" w:hAnsi="Times New Roman"/>
                <w:sz w:val="28"/>
                <w:szCs w:val="28"/>
              </w:rPr>
              <w:lastRenderedPageBreak/>
              <w:t xml:space="preserve">Заявителем </w:t>
            </w:r>
            <w:r w:rsidRPr="00BC34F8">
              <w:rPr>
                <w:rFonts w:ascii="Times New Roman" w:hAnsi="Times New Roman"/>
                <w:b/>
                <w:sz w:val="28"/>
                <w:szCs w:val="28"/>
                <w:u w:val="single"/>
              </w:rPr>
              <w:t>исключительно</w:t>
            </w:r>
            <w:r w:rsidRPr="00BC34F8">
              <w:rPr>
                <w:rFonts w:ascii="Times New Roman" w:hAnsi="Times New Roman"/>
                <w:sz w:val="28"/>
                <w:szCs w:val="28"/>
              </w:rPr>
              <w:t xml:space="preserve"> во исполнение документов и (или) в целях, указанных в пунктах 9.1 – 9.1.5 </w:t>
            </w:r>
            <w:r w:rsidRPr="00BC34F8">
              <w:rPr>
                <w:rFonts w:ascii="Times New Roman" w:hAnsi="Times New Roman"/>
                <w:sz w:val="28"/>
              </w:rPr>
              <w:t>настоящего заявления</w:t>
            </w:r>
            <w:r w:rsidRPr="00BC34F8">
              <w:rPr>
                <w:rFonts w:ascii="Times New Roman" w:hAnsi="Times New Roman"/>
                <w:sz w:val="28"/>
                <w:szCs w:val="28"/>
              </w:rPr>
              <w:t xml:space="preserve">, </w:t>
            </w:r>
            <w:r w:rsidRPr="00BC34F8">
              <w:rPr>
                <w:rFonts w:ascii="Times New Roman" w:hAnsi="Times New Roman"/>
                <w:b/>
                <w:sz w:val="28"/>
                <w:szCs w:val="28"/>
                <w:u w:val="single"/>
              </w:rPr>
              <w:t>и не содержит иных изменений.</w:t>
            </w:r>
          </w:p>
        </w:tc>
        <w:tc>
          <w:tcPr>
            <w:tcW w:w="4034" w:type="dxa"/>
            <w:shd w:val="clear" w:color="auto" w:fill="auto"/>
          </w:tcPr>
          <w:p w:rsidR="0097189B" w:rsidRPr="00BC34F8" w:rsidRDefault="00265218" w:rsidP="00BC34F8">
            <w:pPr>
              <w:pStyle w:val="ConsPlusNormal"/>
              <w:ind w:left="34"/>
              <w:jc w:val="center"/>
              <w:rPr>
                <w:u w:val="single"/>
              </w:rPr>
            </w:pPr>
            <w:r w:rsidRPr="00FE5177">
              <w:lastRenderedPageBreak/>
              <w:t>Нет</w:t>
            </w:r>
            <w:r w:rsidRPr="00BC34F8">
              <w:rPr>
                <w:u w:val="single"/>
              </w:rPr>
              <w:t xml:space="preserve"> </w:t>
            </w:r>
          </w:p>
        </w:tc>
      </w:tr>
      <w:tr w:rsidR="00520A4D" w:rsidRPr="002D4FE0" w:rsidTr="00265218">
        <w:tc>
          <w:tcPr>
            <w:tcW w:w="9847" w:type="dxa"/>
            <w:gridSpan w:val="2"/>
            <w:shd w:val="clear" w:color="auto" w:fill="auto"/>
          </w:tcPr>
          <w:p w:rsidR="00520A4D" w:rsidRPr="00BC34F8" w:rsidRDefault="00520A4D" w:rsidP="00831C1B">
            <w:pPr>
              <w:pStyle w:val="ad"/>
              <w:numPr>
                <w:ilvl w:val="0"/>
                <w:numId w:val="16"/>
              </w:numPr>
              <w:spacing w:after="0" w:line="240" w:lineRule="auto"/>
              <w:jc w:val="center"/>
              <w:rPr>
                <w:rFonts w:ascii="Times New Roman" w:hAnsi="Times New Roman"/>
                <w:sz w:val="28"/>
              </w:rPr>
            </w:pPr>
            <w:r w:rsidRPr="00520A4D">
              <w:rPr>
                <w:rFonts w:ascii="Times New Roman" w:hAnsi="Times New Roman"/>
                <w:sz w:val="28"/>
              </w:rPr>
              <w:lastRenderedPageBreak/>
              <w:t>Информация о наличии в проекте инвестиционной программы инвестиционных проектов, указанных в пункте 5(2) Правил утверждения инвестиционных программ субъектов электроэнергетики, утвержденных постановлением Правительства Российской Федерации от 01.12.2009 № 977 (далее – Правила)</w:t>
            </w:r>
          </w:p>
        </w:tc>
      </w:tr>
      <w:tr w:rsidR="00520A4D" w:rsidRPr="002D4FE0" w:rsidTr="00265218">
        <w:trPr>
          <w:trHeight w:val="1720"/>
        </w:trPr>
        <w:tc>
          <w:tcPr>
            <w:tcW w:w="5813" w:type="dxa"/>
            <w:shd w:val="clear" w:color="auto" w:fill="auto"/>
          </w:tcPr>
          <w:p w:rsidR="00520A4D" w:rsidRPr="00BC34F8" w:rsidRDefault="00BA23C2" w:rsidP="00A5187B">
            <w:pPr>
              <w:pStyle w:val="ad"/>
              <w:spacing w:after="0" w:line="240" w:lineRule="auto"/>
              <w:ind w:left="0" w:firstLine="743"/>
              <w:jc w:val="both"/>
              <w:rPr>
                <w:rFonts w:ascii="Times New Roman" w:hAnsi="Times New Roman"/>
                <w:sz w:val="28"/>
              </w:rPr>
            </w:pPr>
            <w:r>
              <w:rPr>
                <w:rFonts w:ascii="Times New Roman" w:hAnsi="Times New Roman"/>
                <w:sz w:val="28"/>
              </w:rPr>
              <w:t>10.1 И</w:t>
            </w:r>
            <w:r w:rsidRPr="00BA23C2">
              <w:rPr>
                <w:rFonts w:ascii="Times New Roman" w:hAnsi="Times New Roman"/>
                <w:sz w:val="28"/>
              </w:rPr>
              <w:t>нвестиционные проекты строитель</w:t>
            </w:r>
            <w:r>
              <w:rPr>
                <w:rFonts w:ascii="Times New Roman" w:hAnsi="Times New Roman"/>
                <w:sz w:val="28"/>
              </w:rPr>
              <w:t xml:space="preserve">ства </w:t>
            </w:r>
            <w:r w:rsidRPr="00BA23C2">
              <w:rPr>
                <w:rFonts w:ascii="Times New Roman" w:hAnsi="Times New Roman"/>
                <w:sz w:val="28"/>
              </w:rPr>
              <w:t>(реконструкции, модернизации, технического перевооружения и (или) демонтажа) объектов электроэнергетики:</w:t>
            </w:r>
          </w:p>
        </w:tc>
        <w:tc>
          <w:tcPr>
            <w:tcW w:w="4034" w:type="dxa"/>
            <w:shd w:val="clear" w:color="auto" w:fill="auto"/>
          </w:tcPr>
          <w:p w:rsidR="00520A4D" w:rsidRPr="00BC34F8" w:rsidRDefault="00520A4D" w:rsidP="00520A4D">
            <w:pPr>
              <w:pStyle w:val="ad"/>
              <w:spacing w:after="0" w:line="240" w:lineRule="auto"/>
              <w:ind w:left="450"/>
              <w:rPr>
                <w:rFonts w:ascii="Times New Roman" w:hAnsi="Times New Roman"/>
                <w:sz w:val="28"/>
              </w:rPr>
            </w:pPr>
          </w:p>
        </w:tc>
      </w:tr>
      <w:tr w:rsidR="00520A4D" w:rsidRPr="002D4FE0" w:rsidTr="00265218">
        <w:tc>
          <w:tcPr>
            <w:tcW w:w="5813" w:type="dxa"/>
            <w:shd w:val="clear" w:color="auto" w:fill="auto"/>
          </w:tcPr>
          <w:p w:rsidR="00520A4D" w:rsidRPr="00BC34F8" w:rsidRDefault="00E9330D" w:rsidP="00A5187B">
            <w:pPr>
              <w:pStyle w:val="ad"/>
              <w:numPr>
                <w:ilvl w:val="2"/>
                <w:numId w:val="16"/>
              </w:numPr>
              <w:tabs>
                <w:tab w:val="left" w:pos="885"/>
                <w:tab w:val="left" w:pos="1594"/>
              </w:tabs>
              <w:spacing w:after="0" w:line="240" w:lineRule="auto"/>
              <w:ind w:left="0" w:firstLine="743"/>
              <w:jc w:val="both"/>
              <w:rPr>
                <w:rFonts w:ascii="Times New Roman" w:hAnsi="Times New Roman"/>
                <w:sz w:val="28"/>
              </w:rPr>
            </w:pPr>
            <w:r>
              <w:rPr>
                <w:rFonts w:ascii="Times New Roman" w:hAnsi="Times New Roman"/>
                <w:sz w:val="28"/>
              </w:rPr>
              <w:t>Т</w:t>
            </w:r>
            <w:r w:rsidR="00BA23C2">
              <w:rPr>
                <w:rFonts w:ascii="Times New Roman" w:hAnsi="Times New Roman"/>
                <w:sz w:val="28"/>
              </w:rPr>
              <w:t>ехнологически</w:t>
            </w:r>
            <w:r>
              <w:rPr>
                <w:rFonts w:ascii="Times New Roman" w:hAnsi="Times New Roman"/>
                <w:sz w:val="28"/>
              </w:rPr>
              <w:t>е</w:t>
            </w:r>
            <w:r w:rsidR="00BA23C2">
              <w:rPr>
                <w:rFonts w:ascii="Times New Roman" w:hAnsi="Times New Roman"/>
                <w:sz w:val="28"/>
              </w:rPr>
              <w:t xml:space="preserve"> решени</w:t>
            </w:r>
            <w:r>
              <w:rPr>
                <w:rFonts w:ascii="Times New Roman" w:hAnsi="Times New Roman"/>
                <w:sz w:val="28"/>
              </w:rPr>
              <w:t>я</w:t>
            </w:r>
            <w:r w:rsidR="00BA23C2">
              <w:rPr>
                <w:rFonts w:ascii="Times New Roman" w:hAnsi="Times New Roman"/>
                <w:sz w:val="28"/>
              </w:rPr>
              <w:t>, соответствующи</w:t>
            </w:r>
            <w:r>
              <w:rPr>
                <w:rFonts w:ascii="Times New Roman" w:hAnsi="Times New Roman"/>
                <w:sz w:val="28"/>
              </w:rPr>
              <w:t>е</w:t>
            </w:r>
            <w:r w:rsidR="00BA23C2">
              <w:rPr>
                <w:rFonts w:ascii="Times New Roman" w:hAnsi="Times New Roman"/>
                <w:sz w:val="28"/>
              </w:rPr>
              <w:t xml:space="preserve"> типовым </w:t>
            </w:r>
            <w:r w:rsidR="00BA23C2" w:rsidRPr="00BA23C2">
              <w:rPr>
                <w:rFonts w:ascii="Times New Roman" w:hAnsi="Times New Roman"/>
                <w:sz w:val="28"/>
              </w:rPr>
              <w:t>технологическим решениям капитального строительства, в отношении которых Министерством энергетики Российской Федерации утверждены укрупненные нормативы цены.</w:t>
            </w:r>
          </w:p>
        </w:tc>
        <w:tc>
          <w:tcPr>
            <w:tcW w:w="4034" w:type="dxa"/>
            <w:shd w:val="clear" w:color="auto" w:fill="auto"/>
          </w:tcPr>
          <w:p w:rsidR="00520A4D" w:rsidRPr="00A5187B" w:rsidRDefault="00E9330D" w:rsidP="00BA23C2">
            <w:pPr>
              <w:pStyle w:val="ad"/>
              <w:spacing w:after="0" w:line="240" w:lineRule="auto"/>
              <w:ind w:left="450"/>
              <w:jc w:val="center"/>
              <w:rPr>
                <w:rFonts w:ascii="Times New Roman" w:hAnsi="Times New Roman"/>
                <w:sz w:val="28"/>
                <w:u w:val="single"/>
              </w:rPr>
            </w:pPr>
            <w:r w:rsidRPr="00A5187B">
              <w:rPr>
                <w:rFonts w:ascii="Times New Roman" w:hAnsi="Times New Roman"/>
                <w:sz w:val="28"/>
                <w:u w:val="single"/>
              </w:rPr>
              <w:t>Нет</w:t>
            </w:r>
          </w:p>
        </w:tc>
      </w:tr>
      <w:tr w:rsidR="00BA23C2" w:rsidRPr="002D4FE0" w:rsidTr="00265218">
        <w:tc>
          <w:tcPr>
            <w:tcW w:w="5813" w:type="dxa"/>
            <w:shd w:val="clear" w:color="auto" w:fill="auto"/>
          </w:tcPr>
          <w:p w:rsidR="00BA23C2" w:rsidRPr="00BC34F8" w:rsidRDefault="00E9330D" w:rsidP="00A5187B">
            <w:pPr>
              <w:pStyle w:val="ad"/>
              <w:numPr>
                <w:ilvl w:val="2"/>
                <w:numId w:val="16"/>
              </w:numPr>
              <w:tabs>
                <w:tab w:val="left" w:pos="885"/>
                <w:tab w:val="left" w:pos="1594"/>
              </w:tabs>
              <w:spacing w:after="0" w:line="240" w:lineRule="auto"/>
              <w:ind w:left="0" w:firstLine="743"/>
              <w:jc w:val="both"/>
              <w:rPr>
                <w:rFonts w:ascii="Times New Roman" w:hAnsi="Times New Roman"/>
                <w:sz w:val="28"/>
              </w:rPr>
            </w:pPr>
            <w:proofErr w:type="gramStart"/>
            <w:r>
              <w:rPr>
                <w:rFonts w:ascii="Times New Roman" w:hAnsi="Times New Roman"/>
                <w:sz w:val="28"/>
              </w:rPr>
              <w:t>Р</w:t>
            </w:r>
            <w:r w:rsidR="00BA23C2" w:rsidRPr="00BA23C2">
              <w:rPr>
                <w:rFonts w:ascii="Times New Roman" w:hAnsi="Times New Roman"/>
                <w:sz w:val="28"/>
              </w:rPr>
              <w:t xml:space="preserve">еализация </w:t>
            </w:r>
            <w:r>
              <w:rPr>
                <w:rFonts w:ascii="Times New Roman" w:hAnsi="Times New Roman"/>
                <w:sz w:val="28"/>
              </w:rPr>
              <w:t>инвестиционных программ</w:t>
            </w:r>
            <w:r w:rsidR="00BA23C2" w:rsidRPr="00BA23C2">
              <w:rPr>
                <w:rFonts w:ascii="Times New Roman" w:hAnsi="Times New Roman"/>
                <w:sz w:val="28"/>
              </w:rPr>
              <w:t>, утвержденн</w:t>
            </w:r>
            <w:r>
              <w:rPr>
                <w:rFonts w:ascii="Times New Roman" w:hAnsi="Times New Roman"/>
                <w:sz w:val="28"/>
              </w:rPr>
              <w:t>ых</w:t>
            </w:r>
            <w:r w:rsidR="00BA23C2" w:rsidRPr="00BA23C2">
              <w:rPr>
                <w:rFonts w:ascii="Times New Roman" w:hAnsi="Times New Roman"/>
                <w:sz w:val="28"/>
              </w:rPr>
              <w:t xml:space="preserve"> до вступления в силу укрупненных нормативов цены, при условии наличия утвержденной до 10 декабря 2016 г. в соответствии с законодательством о градостроительной деятельности проектной документации в отношении объектов капитального строительства и их частей, предусмотренных такими инвестиционными проектами (далее – объекты капитального строительства), и не превышения оценки полной стоимости каждого из таких инвестиционных проектов над полной стоимостью соответствующего</w:t>
            </w:r>
            <w:proofErr w:type="gramEnd"/>
            <w:r w:rsidR="00BA23C2" w:rsidRPr="00BA23C2">
              <w:rPr>
                <w:rFonts w:ascii="Times New Roman" w:hAnsi="Times New Roman"/>
                <w:sz w:val="28"/>
              </w:rPr>
              <w:t xml:space="preserve"> инвестиционного проекта, указанной в решении об утверждении инвестиционной программы, принятом в соответствии с Правилами до вступления</w:t>
            </w:r>
          </w:p>
        </w:tc>
        <w:tc>
          <w:tcPr>
            <w:tcW w:w="4034" w:type="dxa"/>
            <w:shd w:val="clear" w:color="auto" w:fill="auto"/>
          </w:tcPr>
          <w:p w:rsidR="00BA23C2" w:rsidRPr="00A5187B" w:rsidRDefault="00A5187B" w:rsidP="00BA23C2">
            <w:pPr>
              <w:pStyle w:val="ad"/>
              <w:spacing w:after="0" w:line="240" w:lineRule="auto"/>
              <w:ind w:left="450"/>
              <w:jc w:val="center"/>
              <w:rPr>
                <w:rFonts w:ascii="Times New Roman" w:hAnsi="Times New Roman"/>
                <w:sz w:val="28"/>
                <w:u w:val="single"/>
              </w:rPr>
            </w:pPr>
            <w:r w:rsidRPr="00A5187B">
              <w:rPr>
                <w:rFonts w:ascii="Times New Roman" w:hAnsi="Times New Roman"/>
                <w:sz w:val="28"/>
                <w:u w:val="single"/>
              </w:rPr>
              <w:t>Нет</w:t>
            </w:r>
          </w:p>
        </w:tc>
      </w:tr>
      <w:tr w:rsidR="00520A4D" w:rsidRPr="002D4FE0" w:rsidTr="00265218">
        <w:tc>
          <w:tcPr>
            <w:tcW w:w="5813" w:type="dxa"/>
            <w:shd w:val="clear" w:color="auto" w:fill="auto"/>
          </w:tcPr>
          <w:p w:rsidR="00520A4D" w:rsidRPr="00BC34F8" w:rsidRDefault="00E9330D" w:rsidP="00A5187B">
            <w:pPr>
              <w:pStyle w:val="ad"/>
              <w:numPr>
                <w:ilvl w:val="2"/>
                <w:numId w:val="16"/>
              </w:numPr>
              <w:tabs>
                <w:tab w:val="left" w:pos="885"/>
                <w:tab w:val="left" w:pos="1594"/>
              </w:tabs>
              <w:spacing w:after="0" w:line="240" w:lineRule="auto"/>
              <w:ind w:left="0" w:firstLine="743"/>
              <w:jc w:val="both"/>
              <w:rPr>
                <w:rFonts w:ascii="Times New Roman" w:hAnsi="Times New Roman"/>
                <w:sz w:val="28"/>
              </w:rPr>
            </w:pPr>
            <w:r>
              <w:rPr>
                <w:rFonts w:ascii="Times New Roman" w:hAnsi="Times New Roman"/>
                <w:sz w:val="28"/>
              </w:rPr>
              <w:t>И</w:t>
            </w:r>
            <w:r w:rsidR="00BA23C2" w:rsidRPr="00BA23C2">
              <w:rPr>
                <w:rFonts w:ascii="Times New Roman" w:hAnsi="Times New Roman"/>
                <w:sz w:val="28"/>
              </w:rPr>
              <w:t>сточник</w:t>
            </w:r>
            <w:r>
              <w:rPr>
                <w:rFonts w:ascii="Times New Roman" w:hAnsi="Times New Roman"/>
                <w:sz w:val="28"/>
              </w:rPr>
              <w:t>и</w:t>
            </w:r>
            <w:r w:rsidR="00BA23C2" w:rsidRPr="00BA23C2">
              <w:rPr>
                <w:rFonts w:ascii="Times New Roman" w:hAnsi="Times New Roman"/>
                <w:sz w:val="28"/>
              </w:rPr>
              <w:t xml:space="preserve"> финансового обеспечения средств, направляемы</w:t>
            </w:r>
            <w:r>
              <w:rPr>
                <w:rFonts w:ascii="Times New Roman" w:hAnsi="Times New Roman"/>
                <w:sz w:val="28"/>
              </w:rPr>
              <w:t>е</w:t>
            </w:r>
            <w:r w:rsidR="00BA23C2" w:rsidRPr="00BA23C2">
              <w:rPr>
                <w:rFonts w:ascii="Times New Roman" w:hAnsi="Times New Roman"/>
                <w:sz w:val="28"/>
              </w:rPr>
              <w:t xml:space="preserve"> на финансирование соответствующего инвестиционного проекта, </w:t>
            </w:r>
            <w:proofErr w:type="gramStart"/>
            <w:r w:rsidR="00BA23C2" w:rsidRPr="00BA23C2">
              <w:rPr>
                <w:rFonts w:ascii="Times New Roman" w:hAnsi="Times New Roman"/>
                <w:sz w:val="28"/>
              </w:rPr>
              <w:t>являю</w:t>
            </w:r>
            <w:r>
              <w:rPr>
                <w:rFonts w:ascii="Times New Roman" w:hAnsi="Times New Roman"/>
                <w:sz w:val="28"/>
              </w:rPr>
              <w:t>щиеся</w:t>
            </w:r>
            <w:proofErr w:type="gramEnd"/>
            <w:r w:rsidR="00BA23C2" w:rsidRPr="00BA23C2">
              <w:rPr>
                <w:rFonts w:ascii="Times New Roman" w:hAnsi="Times New Roman"/>
                <w:sz w:val="28"/>
              </w:rPr>
              <w:t xml:space="preserve"> в том числе бюджетны</w:t>
            </w:r>
            <w:r>
              <w:rPr>
                <w:rFonts w:ascii="Times New Roman" w:hAnsi="Times New Roman"/>
                <w:sz w:val="28"/>
              </w:rPr>
              <w:t>ми инвестициями</w:t>
            </w:r>
            <w:r w:rsidR="00BA23C2" w:rsidRPr="00BA23C2">
              <w:rPr>
                <w:rFonts w:ascii="Times New Roman" w:hAnsi="Times New Roman"/>
                <w:sz w:val="28"/>
              </w:rPr>
              <w:t xml:space="preserve"> в объекты капитального строительства, предоставление которых субъекту электроэнергетики предусмотрено решением Правительства Российской Федерации, принятым в </w:t>
            </w:r>
            <w:r w:rsidR="00BA23C2" w:rsidRPr="00BA23C2">
              <w:rPr>
                <w:rFonts w:ascii="Times New Roman" w:hAnsi="Times New Roman"/>
                <w:sz w:val="28"/>
              </w:rPr>
              <w:lastRenderedPageBreak/>
              <w:t xml:space="preserve">соответствии со статьей 80 Бюджетного кодекса Российской Федерации, и (или) бюджетные инвестиции, предоставление которых юридическому лицу в целях предоставления взноса в уставный (складочный) капитал субъекта электроэнергетики, являющегося дочерним обществом </w:t>
            </w:r>
            <w:proofErr w:type="gramStart"/>
            <w:r w:rsidR="00BA23C2" w:rsidRPr="00BA23C2">
              <w:rPr>
                <w:rFonts w:ascii="Times New Roman" w:hAnsi="Times New Roman"/>
                <w:sz w:val="28"/>
              </w:rPr>
              <w:t>указанного юридического лица, на</w:t>
            </w:r>
            <w:r w:rsidR="00BA23C2">
              <w:rPr>
                <w:rFonts w:ascii="Times New Roman" w:hAnsi="Times New Roman"/>
                <w:sz w:val="28"/>
              </w:rPr>
              <w:t xml:space="preserve"> </w:t>
            </w:r>
            <w:r w:rsidR="00BA23C2" w:rsidRPr="00BA23C2">
              <w:rPr>
                <w:rFonts w:ascii="Times New Roman" w:hAnsi="Times New Roman"/>
                <w:sz w:val="28"/>
              </w:rPr>
              <w:t>осуществление</w:t>
            </w:r>
            <w:r w:rsidR="00BA23C2">
              <w:rPr>
                <w:rFonts w:ascii="Times New Roman" w:hAnsi="Times New Roman"/>
                <w:sz w:val="28"/>
              </w:rPr>
              <w:t xml:space="preserve"> капитальных вложений в объекты капитального </w:t>
            </w:r>
            <w:r w:rsidR="00BA23C2" w:rsidRPr="00BA23C2">
              <w:rPr>
                <w:rFonts w:ascii="Times New Roman" w:hAnsi="Times New Roman"/>
                <w:sz w:val="28"/>
              </w:rPr>
              <w:t>строительства предусмотрено решением Правительства Российской Федерации, принятым в соответствии со статьей 80 Бюджетного кодекса Российской Федерации, а оценка полной стоимости инвестиционного проекта, распределение объемов финансирования по годам по инвестиционному проекту и распределение объемов освоения инвести</w:t>
            </w:r>
            <w:r w:rsidR="00BA23C2">
              <w:rPr>
                <w:rFonts w:ascii="Times New Roman" w:hAnsi="Times New Roman"/>
                <w:sz w:val="28"/>
              </w:rPr>
              <w:t xml:space="preserve">ций по годам по инвестиционному проекту, </w:t>
            </w:r>
            <w:r w:rsidR="00BA23C2" w:rsidRPr="00BA23C2">
              <w:rPr>
                <w:rFonts w:ascii="Times New Roman" w:hAnsi="Times New Roman"/>
                <w:sz w:val="28"/>
              </w:rPr>
              <w:t>предусмотре</w:t>
            </w:r>
            <w:r w:rsidR="00BA23C2">
              <w:rPr>
                <w:rFonts w:ascii="Times New Roman" w:hAnsi="Times New Roman"/>
                <w:sz w:val="28"/>
              </w:rPr>
              <w:t xml:space="preserve">нные инвестиционной программой, </w:t>
            </w:r>
            <w:r w:rsidR="00BA23C2" w:rsidRPr="00BA23C2">
              <w:rPr>
                <w:rFonts w:ascii="Times New Roman" w:hAnsi="Times New Roman"/>
                <w:sz w:val="28"/>
              </w:rPr>
              <w:t>соответствуют сметной стоимости объекта капитального строительства, распределению</w:t>
            </w:r>
            <w:proofErr w:type="gramEnd"/>
            <w:r w:rsidR="00BA23C2" w:rsidRPr="00BA23C2">
              <w:rPr>
                <w:rFonts w:ascii="Times New Roman" w:hAnsi="Times New Roman"/>
                <w:sz w:val="28"/>
              </w:rPr>
              <w:t xml:space="preserve"> сметной стоимости объекта капитального строительства по годам и распределению объема капит</w:t>
            </w:r>
            <w:r w:rsidR="00BA23C2">
              <w:rPr>
                <w:rFonts w:ascii="Times New Roman" w:hAnsi="Times New Roman"/>
                <w:sz w:val="28"/>
              </w:rPr>
              <w:t xml:space="preserve">альных вложений в строительство (реконструкцию, модернизацию, </w:t>
            </w:r>
            <w:r w:rsidR="00BA23C2" w:rsidRPr="00BA23C2">
              <w:rPr>
                <w:rFonts w:ascii="Times New Roman" w:hAnsi="Times New Roman"/>
                <w:sz w:val="28"/>
              </w:rPr>
              <w:t>техническое перевооружение и (или) демонтаж) объекта капитального строительства по годам, которые содержатся в таком решении о предоставлении бюджетных инвестиций.</w:t>
            </w:r>
          </w:p>
        </w:tc>
        <w:tc>
          <w:tcPr>
            <w:tcW w:w="4034" w:type="dxa"/>
            <w:shd w:val="clear" w:color="auto" w:fill="auto"/>
          </w:tcPr>
          <w:p w:rsidR="00520A4D" w:rsidRPr="00A5187B" w:rsidRDefault="00A5187B" w:rsidP="00BA23C2">
            <w:pPr>
              <w:pStyle w:val="ad"/>
              <w:spacing w:after="0" w:line="240" w:lineRule="auto"/>
              <w:ind w:left="450"/>
              <w:jc w:val="center"/>
              <w:rPr>
                <w:rFonts w:ascii="Times New Roman" w:hAnsi="Times New Roman"/>
                <w:sz w:val="28"/>
                <w:u w:val="single"/>
              </w:rPr>
            </w:pPr>
            <w:r w:rsidRPr="00A5187B">
              <w:rPr>
                <w:rFonts w:ascii="Times New Roman" w:hAnsi="Times New Roman"/>
                <w:sz w:val="28"/>
                <w:u w:val="single"/>
              </w:rPr>
              <w:lastRenderedPageBreak/>
              <w:t>Нет</w:t>
            </w:r>
          </w:p>
        </w:tc>
      </w:tr>
      <w:tr w:rsidR="0097189B" w:rsidRPr="002D4FE0" w:rsidTr="00265218">
        <w:tc>
          <w:tcPr>
            <w:tcW w:w="9847" w:type="dxa"/>
            <w:gridSpan w:val="2"/>
            <w:shd w:val="clear" w:color="auto" w:fill="auto"/>
          </w:tcPr>
          <w:p w:rsidR="0097189B" w:rsidRPr="00BC34F8" w:rsidRDefault="0097189B" w:rsidP="00831C1B">
            <w:pPr>
              <w:pStyle w:val="ad"/>
              <w:numPr>
                <w:ilvl w:val="0"/>
                <w:numId w:val="16"/>
              </w:numPr>
              <w:spacing w:after="0" w:line="240" w:lineRule="auto"/>
              <w:jc w:val="center"/>
              <w:rPr>
                <w:rFonts w:ascii="Times New Roman" w:hAnsi="Times New Roman"/>
                <w:sz w:val="28"/>
              </w:rPr>
            </w:pPr>
            <w:r w:rsidRPr="00BC34F8">
              <w:rPr>
                <w:rFonts w:ascii="Times New Roman" w:hAnsi="Times New Roman"/>
                <w:sz w:val="28"/>
              </w:rPr>
              <w:lastRenderedPageBreak/>
              <w:t>Информация о наличии в проекте ИПР инвестиционных проектов, указанны</w:t>
            </w:r>
            <w:r w:rsidR="00831C1B">
              <w:rPr>
                <w:rFonts w:ascii="Times New Roman" w:hAnsi="Times New Roman"/>
                <w:sz w:val="28"/>
              </w:rPr>
              <w:t>х в подпунктах «б</w:t>
            </w:r>
            <w:r w:rsidRPr="00BC34F8">
              <w:rPr>
                <w:rFonts w:ascii="Times New Roman" w:hAnsi="Times New Roman"/>
                <w:sz w:val="28"/>
              </w:rPr>
              <w:t>», «</w:t>
            </w:r>
            <w:r w:rsidR="00831C1B">
              <w:rPr>
                <w:rFonts w:ascii="Times New Roman" w:hAnsi="Times New Roman"/>
                <w:sz w:val="28"/>
              </w:rPr>
              <w:t>в</w:t>
            </w:r>
            <w:r w:rsidRPr="00BC34F8">
              <w:rPr>
                <w:rFonts w:ascii="Times New Roman" w:hAnsi="Times New Roman"/>
                <w:sz w:val="28"/>
              </w:rPr>
              <w:t>» и «</w:t>
            </w:r>
            <w:r w:rsidR="00831C1B">
              <w:rPr>
                <w:rFonts w:ascii="Times New Roman" w:hAnsi="Times New Roman"/>
                <w:sz w:val="28"/>
              </w:rPr>
              <w:t>г</w:t>
            </w:r>
            <w:r w:rsidRPr="00BC34F8">
              <w:rPr>
                <w:rFonts w:ascii="Times New Roman" w:hAnsi="Times New Roman"/>
                <w:sz w:val="28"/>
              </w:rPr>
              <w:t>» пункта 1</w:t>
            </w:r>
            <w:r w:rsidR="00831C1B">
              <w:rPr>
                <w:rFonts w:ascii="Times New Roman" w:hAnsi="Times New Roman"/>
                <w:sz w:val="28"/>
              </w:rPr>
              <w:t>9</w:t>
            </w:r>
            <w:r w:rsidRPr="00BC34F8">
              <w:rPr>
                <w:rFonts w:ascii="Times New Roman" w:hAnsi="Times New Roman"/>
                <w:sz w:val="28"/>
              </w:rPr>
              <w:t xml:space="preserve"> Правил утверждения инвестиционных программ субъектов электроэнергетики, утвержденных постановлением Правительства Российской Федерации от 01.12.2009 № 977</w:t>
            </w:r>
          </w:p>
        </w:tc>
      </w:tr>
      <w:tr w:rsidR="0097189B" w:rsidRPr="002D4FE0" w:rsidTr="00265218">
        <w:tc>
          <w:tcPr>
            <w:tcW w:w="5813" w:type="dxa"/>
            <w:shd w:val="clear" w:color="auto" w:fill="auto"/>
          </w:tcPr>
          <w:p w:rsidR="0097189B" w:rsidRPr="002D4FE0" w:rsidRDefault="0082207A" w:rsidP="00831C1B">
            <w:pPr>
              <w:pStyle w:val="ConsPlusNormal"/>
              <w:numPr>
                <w:ilvl w:val="1"/>
                <w:numId w:val="16"/>
              </w:numPr>
              <w:ind w:left="34" w:firstLine="709"/>
              <w:jc w:val="both"/>
            </w:pPr>
            <w:r>
              <w:t>Строительство</w:t>
            </w:r>
            <w:r w:rsidRPr="008F5CFF">
              <w:t xml:space="preserve"> (реконструкци</w:t>
            </w:r>
            <w:r>
              <w:t>я</w:t>
            </w:r>
            <w:r w:rsidRPr="008F5CFF">
              <w:t>, модернизаци</w:t>
            </w:r>
            <w:r>
              <w:t>я</w:t>
            </w:r>
            <w:r w:rsidRPr="008F5CFF">
              <w:t>, техническо</w:t>
            </w:r>
            <w:r>
              <w:t>е</w:t>
            </w:r>
            <w:r w:rsidRPr="008F5CFF">
              <w:t xml:space="preserve"> перевооружени</w:t>
            </w:r>
            <w:r>
              <w:t>е</w:t>
            </w:r>
            <w:r w:rsidRPr="008F5CFF">
              <w:t>) объектов (энергоблоков) атомных электростанций;</w:t>
            </w:r>
          </w:p>
        </w:tc>
        <w:tc>
          <w:tcPr>
            <w:tcW w:w="4034" w:type="dxa"/>
            <w:shd w:val="clear" w:color="auto" w:fill="auto"/>
          </w:tcPr>
          <w:p w:rsidR="0097189B" w:rsidRPr="002D4FE0" w:rsidRDefault="00265218" w:rsidP="00BC34F8">
            <w:pPr>
              <w:pStyle w:val="ConsPlusNormal"/>
              <w:ind w:left="34"/>
              <w:jc w:val="center"/>
            </w:pPr>
            <w:r w:rsidRPr="00FE5177">
              <w:t>Нет</w:t>
            </w:r>
          </w:p>
        </w:tc>
      </w:tr>
      <w:tr w:rsidR="0097189B" w:rsidRPr="002D4FE0" w:rsidTr="00265218">
        <w:tc>
          <w:tcPr>
            <w:tcW w:w="5813" w:type="dxa"/>
            <w:shd w:val="clear" w:color="auto" w:fill="auto"/>
          </w:tcPr>
          <w:p w:rsidR="0097189B" w:rsidRPr="00831C1B" w:rsidRDefault="0082207A" w:rsidP="00BC34F8">
            <w:pPr>
              <w:pStyle w:val="ConsPlusNormal"/>
              <w:numPr>
                <w:ilvl w:val="1"/>
                <w:numId w:val="16"/>
              </w:numPr>
              <w:ind w:left="0" w:firstLine="709"/>
              <w:jc w:val="both"/>
            </w:pPr>
            <w:r>
              <w:t>Обеспечение</w:t>
            </w:r>
            <w:r w:rsidRPr="008F5CFF">
              <w:t xml:space="preserve"> передачи электрической энергии (мощности) объектов (энергоблоков) атомных электростанций по единой национальной (общероссийской) электрической сети и (или) обеспечени</w:t>
            </w:r>
            <w:r>
              <w:t>е</w:t>
            </w:r>
            <w:r w:rsidRPr="008F5CFF">
              <w:t xml:space="preserve"> надежности работы атомных электростанций совместно с единой национальной (общероссийской) электрической сетью;</w:t>
            </w:r>
          </w:p>
        </w:tc>
        <w:tc>
          <w:tcPr>
            <w:tcW w:w="4034" w:type="dxa"/>
            <w:shd w:val="clear" w:color="auto" w:fill="auto"/>
          </w:tcPr>
          <w:p w:rsidR="0097189B" w:rsidRPr="00BC34F8" w:rsidRDefault="00265218" w:rsidP="00BC34F8">
            <w:pPr>
              <w:pStyle w:val="ConsPlusNormal"/>
              <w:ind w:left="34"/>
              <w:jc w:val="center"/>
              <w:rPr>
                <w:u w:val="single"/>
              </w:rPr>
            </w:pPr>
            <w:r w:rsidRPr="00FE5177">
              <w:t>Нет</w:t>
            </w:r>
          </w:p>
        </w:tc>
      </w:tr>
      <w:tr w:rsidR="0097189B" w:rsidRPr="002D4FE0" w:rsidTr="00265218">
        <w:tc>
          <w:tcPr>
            <w:tcW w:w="5813" w:type="dxa"/>
            <w:shd w:val="clear" w:color="auto" w:fill="auto"/>
          </w:tcPr>
          <w:p w:rsidR="0097189B" w:rsidRDefault="0082207A" w:rsidP="00BC34F8">
            <w:pPr>
              <w:pStyle w:val="ConsPlusNormal"/>
              <w:numPr>
                <w:ilvl w:val="1"/>
                <w:numId w:val="16"/>
              </w:numPr>
              <w:ind w:left="0" w:firstLine="709"/>
              <w:jc w:val="both"/>
            </w:pPr>
            <w:r>
              <w:lastRenderedPageBreak/>
              <w:t>С</w:t>
            </w:r>
            <w:r w:rsidRPr="008F5CFF">
              <w:t xml:space="preserve">троительство (реконструкция, модернизация, техническое перевооружение и (или) демонтаж) объектов электросетевого хозяйства, проектный номинальный класс напряжения которых составляет 110 </w:t>
            </w:r>
            <w:proofErr w:type="spellStart"/>
            <w:r w:rsidRPr="008F5CFF">
              <w:t>кВ</w:t>
            </w:r>
            <w:proofErr w:type="spellEnd"/>
            <w:r w:rsidRPr="008F5CFF">
              <w:t xml:space="preserve"> и выше;</w:t>
            </w:r>
          </w:p>
        </w:tc>
        <w:tc>
          <w:tcPr>
            <w:tcW w:w="4034" w:type="dxa"/>
            <w:shd w:val="clear" w:color="auto" w:fill="auto"/>
          </w:tcPr>
          <w:p w:rsidR="0097189B" w:rsidRPr="00BC34F8" w:rsidRDefault="00265218" w:rsidP="00BC34F8">
            <w:pPr>
              <w:pStyle w:val="ConsPlusNormal"/>
              <w:ind w:left="34"/>
              <w:jc w:val="center"/>
              <w:rPr>
                <w:u w:val="single"/>
              </w:rPr>
            </w:pPr>
            <w:r w:rsidRPr="00FE5177">
              <w:t>Нет</w:t>
            </w:r>
          </w:p>
        </w:tc>
      </w:tr>
      <w:tr w:rsidR="000C38C0" w:rsidRPr="002D4FE0" w:rsidTr="00265218">
        <w:tc>
          <w:tcPr>
            <w:tcW w:w="5813" w:type="dxa"/>
            <w:shd w:val="clear" w:color="auto" w:fill="auto"/>
          </w:tcPr>
          <w:p w:rsidR="000C38C0" w:rsidRPr="008F5CFF" w:rsidRDefault="0082207A" w:rsidP="000C38C0">
            <w:pPr>
              <w:pStyle w:val="ConsPlusNormal"/>
              <w:numPr>
                <w:ilvl w:val="1"/>
                <w:numId w:val="16"/>
              </w:numPr>
              <w:ind w:left="0" w:firstLine="743"/>
              <w:jc w:val="both"/>
            </w:pPr>
            <w:r>
              <w:t>С</w:t>
            </w:r>
            <w:r w:rsidRPr="008F5CFF">
              <w:t>троительство объектов по производству электрической энергии, установленная генерирующая мощность которых превышает 5 МВт, и (или) реконструкция (модернизация, техническое перевооружение) объектов по производству электрической энергии с увеличением установленной генерирующей мощности на 5 МВт и выше;</w:t>
            </w:r>
          </w:p>
        </w:tc>
        <w:tc>
          <w:tcPr>
            <w:tcW w:w="4034" w:type="dxa"/>
            <w:shd w:val="clear" w:color="auto" w:fill="auto"/>
          </w:tcPr>
          <w:p w:rsidR="000C38C0" w:rsidRPr="00BC34F8" w:rsidRDefault="00265218" w:rsidP="00BC34F8">
            <w:pPr>
              <w:pStyle w:val="ConsPlusNormal"/>
              <w:ind w:left="34"/>
              <w:jc w:val="center"/>
              <w:rPr>
                <w:u w:val="single"/>
              </w:rPr>
            </w:pPr>
            <w:r w:rsidRPr="00FE5177">
              <w:t>Нет</w:t>
            </w:r>
          </w:p>
        </w:tc>
      </w:tr>
      <w:tr w:rsidR="0082207A" w:rsidRPr="002D4FE0" w:rsidTr="00265218">
        <w:tc>
          <w:tcPr>
            <w:tcW w:w="5813" w:type="dxa"/>
            <w:shd w:val="clear" w:color="auto" w:fill="auto"/>
          </w:tcPr>
          <w:p w:rsidR="0082207A" w:rsidRDefault="0082207A" w:rsidP="000C38C0">
            <w:pPr>
              <w:pStyle w:val="ConsPlusNormal"/>
              <w:numPr>
                <w:ilvl w:val="1"/>
                <w:numId w:val="16"/>
              </w:numPr>
              <w:ind w:left="0" w:firstLine="743"/>
              <w:jc w:val="both"/>
            </w:pPr>
            <w:r>
              <w:t>С</w:t>
            </w:r>
            <w:r w:rsidRPr="008F5CFF">
              <w:t xml:space="preserve">троительство (реконструкция, модернизация, техническое перевооружение и (или) демонтаж) объектов электросетевого хозяйства, объектов по производству электрической энергии в пределах </w:t>
            </w:r>
            <w:r>
              <w:t xml:space="preserve">следующих </w:t>
            </w:r>
            <w:r w:rsidRPr="008F5CFF">
              <w:t>технологически изолированн</w:t>
            </w:r>
            <w:r>
              <w:t>ых</w:t>
            </w:r>
            <w:r w:rsidRPr="008F5CFF">
              <w:t xml:space="preserve"> территориальн</w:t>
            </w:r>
            <w:r>
              <w:t>ых</w:t>
            </w:r>
            <w:r w:rsidRPr="008F5CFF">
              <w:t xml:space="preserve"> электроэнергетическ</w:t>
            </w:r>
            <w:r>
              <w:t>их систем:</w:t>
            </w:r>
          </w:p>
        </w:tc>
        <w:tc>
          <w:tcPr>
            <w:tcW w:w="4034" w:type="dxa"/>
            <w:shd w:val="clear" w:color="auto" w:fill="auto"/>
          </w:tcPr>
          <w:p w:rsidR="0082207A" w:rsidRPr="000C38C0" w:rsidRDefault="00265218" w:rsidP="00BC34F8">
            <w:pPr>
              <w:pStyle w:val="ConsPlusNormal"/>
              <w:ind w:left="34"/>
              <w:jc w:val="center"/>
              <w:rPr>
                <w:u w:val="single"/>
              </w:rPr>
            </w:pPr>
            <w:r w:rsidRPr="00FE5177">
              <w:t>Нет</w:t>
            </w:r>
          </w:p>
        </w:tc>
      </w:tr>
      <w:tr w:rsidR="0097189B" w:rsidRPr="002D4FE0" w:rsidTr="00265218">
        <w:tc>
          <w:tcPr>
            <w:tcW w:w="9847" w:type="dxa"/>
            <w:gridSpan w:val="2"/>
            <w:shd w:val="clear" w:color="auto" w:fill="auto"/>
          </w:tcPr>
          <w:p w:rsidR="0097189B" w:rsidRPr="006B6647" w:rsidRDefault="0097189B" w:rsidP="00265218">
            <w:pPr>
              <w:pStyle w:val="ad"/>
              <w:numPr>
                <w:ilvl w:val="0"/>
                <w:numId w:val="16"/>
              </w:numPr>
              <w:spacing w:after="0" w:line="240" w:lineRule="auto"/>
              <w:jc w:val="center"/>
              <w:rPr>
                <w:rFonts w:ascii="Times New Roman" w:hAnsi="Times New Roman"/>
                <w:sz w:val="28"/>
              </w:rPr>
            </w:pPr>
            <w:r w:rsidRPr="006B6647">
              <w:rPr>
                <w:rFonts w:ascii="Times New Roman" w:hAnsi="Times New Roman"/>
                <w:sz w:val="28"/>
              </w:rPr>
              <w:t>Перечни субъектов Российской Федерации, на территории которых проектом ИПР предусмотрена реализация инвестиционных проектов</w:t>
            </w:r>
          </w:p>
        </w:tc>
      </w:tr>
      <w:tr w:rsidR="0097189B" w:rsidRPr="002D4FE0" w:rsidTr="00265218">
        <w:tc>
          <w:tcPr>
            <w:tcW w:w="5813" w:type="dxa"/>
            <w:shd w:val="clear" w:color="auto" w:fill="auto"/>
          </w:tcPr>
          <w:p w:rsidR="0097189B" w:rsidRPr="006B6647" w:rsidRDefault="00415102" w:rsidP="00BC34F8">
            <w:pPr>
              <w:pStyle w:val="ad"/>
              <w:numPr>
                <w:ilvl w:val="1"/>
                <w:numId w:val="16"/>
              </w:numPr>
              <w:spacing w:after="0" w:line="240" w:lineRule="auto"/>
              <w:ind w:left="0" w:firstLine="743"/>
              <w:jc w:val="both"/>
              <w:rPr>
                <w:rFonts w:ascii="Times New Roman" w:hAnsi="Times New Roman"/>
                <w:sz w:val="28"/>
                <w:szCs w:val="28"/>
              </w:rPr>
            </w:pPr>
            <w:r>
              <w:rPr>
                <w:rFonts w:ascii="Times New Roman" w:hAnsi="Times New Roman"/>
                <w:sz w:val="28"/>
                <w:szCs w:val="28"/>
              </w:rPr>
              <w:t xml:space="preserve">Воронежская область, </w:t>
            </w:r>
            <w:proofErr w:type="spellStart"/>
            <w:r>
              <w:rPr>
                <w:rFonts w:ascii="Times New Roman" w:hAnsi="Times New Roman"/>
                <w:sz w:val="28"/>
                <w:szCs w:val="28"/>
              </w:rPr>
              <w:t>г</w:t>
            </w:r>
            <w:proofErr w:type="gramStart"/>
            <w:r>
              <w:rPr>
                <w:rFonts w:ascii="Times New Roman" w:hAnsi="Times New Roman"/>
                <w:sz w:val="28"/>
                <w:szCs w:val="28"/>
              </w:rPr>
              <w:t>.П</w:t>
            </w:r>
            <w:proofErr w:type="gramEnd"/>
            <w:r>
              <w:rPr>
                <w:rFonts w:ascii="Times New Roman" w:hAnsi="Times New Roman"/>
                <w:sz w:val="28"/>
                <w:szCs w:val="28"/>
              </w:rPr>
              <w:t>авловск</w:t>
            </w:r>
            <w:proofErr w:type="spellEnd"/>
            <w:r w:rsidR="0097189B" w:rsidRPr="006B6647">
              <w:rPr>
                <w:rFonts w:ascii="Times New Roman" w:hAnsi="Times New Roman"/>
                <w:sz w:val="28"/>
                <w:szCs w:val="28"/>
              </w:rPr>
              <w:t>, на территори</w:t>
            </w:r>
            <w:r w:rsidR="00BB73EE">
              <w:rPr>
                <w:rFonts w:ascii="Times New Roman" w:hAnsi="Times New Roman"/>
                <w:sz w:val="28"/>
                <w:szCs w:val="28"/>
              </w:rPr>
              <w:t xml:space="preserve">и которых проектом ИПР субъекта </w:t>
            </w:r>
            <w:r w:rsidR="0097189B" w:rsidRPr="006B6647">
              <w:rPr>
                <w:rFonts w:ascii="Times New Roman" w:hAnsi="Times New Roman"/>
                <w:sz w:val="28"/>
                <w:szCs w:val="28"/>
              </w:rPr>
              <w:t xml:space="preserve">электроэнергетики предусматривается реализация инвестиционных проектов. </w:t>
            </w:r>
          </w:p>
          <w:p w:rsidR="0097189B" w:rsidRPr="006B6647" w:rsidRDefault="0097189B" w:rsidP="00BC34F8">
            <w:pPr>
              <w:jc w:val="both"/>
              <w:rPr>
                <w:sz w:val="20"/>
                <w:szCs w:val="20"/>
              </w:rPr>
            </w:pPr>
            <w:r w:rsidRPr="006B6647">
              <w:rPr>
                <w:sz w:val="20"/>
                <w:szCs w:val="20"/>
              </w:rPr>
              <w:t xml:space="preserve">(пункт 11.1 </w:t>
            </w:r>
            <w:r w:rsidRPr="006B6647">
              <w:rPr>
                <w:b/>
                <w:sz w:val="20"/>
                <w:szCs w:val="20"/>
                <w:u w:val="single"/>
              </w:rPr>
              <w:t>не заполняется</w:t>
            </w:r>
            <w:r w:rsidRPr="006B6647">
              <w:rPr>
                <w:sz w:val="20"/>
                <w:szCs w:val="20"/>
              </w:rPr>
              <w:t xml:space="preserve"> организацией по управлению единой национальной (общероссийской) электрической сетью)</w:t>
            </w:r>
          </w:p>
        </w:tc>
        <w:tc>
          <w:tcPr>
            <w:tcW w:w="4034" w:type="dxa"/>
            <w:shd w:val="clear" w:color="auto" w:fill="auto"/>
          </w:tcPr>
          <w:p w:rsidR="0097189B" w:rsidRPr="006B6647" w:rsidRDefault="005433B0" w:rsidP="00BC34F8">
            <w:pPr>
              <w:jc w:val="center"/>
              <w:rPr>
                <w:b/>
                <w:i/>
                <w:szCs w:val="26"/>
                <w:u w:val="single"/>
              </w:rPr>
            </w:pPr>
            <w:r>
              <w:rPr>
                <w:b/>
                <w:i/>
                <w:szCs w:val="26"/>
                <w:u w:val="single"/>
              </w:rPr>
              <w:t xml:space="preserve">Воронежская </w:t>
            </w:r>
            <w:proofErr w:type="spellStart"/>
            <w:r>
              <w:rPr>
                <w:b/>
                <w:i/>
                <w:szCs w:val="26"/>
                <w:u w:val="single"/>
              </w:rPr>
              <w:t>область,г</w:t>
            </w:r>
            <w:proofErr w:type="gramStart"/>
            <w:r>
              <w:rPr>
                <w:b/>
                <w:i/>
                <w:szCs w:val="26"/>
                <w:u w:val="single"/>
              </w:rPr>
              <w:t>.П</w:t>
            </w:r>
            <w:proofErr w:type="gramEnd"/>
            <w:r>
              <w:rPr>
                <w:b/>
                <w:i/>
                <w:szCs w:val="26"/>
                <w:u w:val="single"/>
              </w:rPr>
              <w:t>авловск</w:t>
            </w:r>
            <w:proofErr w:type="spellEnd"/>
          </w:p>
        </w:tc>
      </w:tr>
      <w:tr w:rsidR="0097189B" w:rsidRPr="002D4FE0" w:rsidTr="00265218">
        <w:tc>
          <w:tcPr>
            <w:tcW w:w="5813" w:type="dxa"/>
            <w:shd w:val="clear" w:color="auto" w:fill="auto"/>
          </w:tcPr>
          <w:p w:rsidR="0097189B" w:rsidRPr="00BC34F8" w:rsidRDefault="0097189B" w:rsidP="00BC34F8">
            <w:pPr>
              <w:pStyle w:val="ad"/>
              <w:numPr>
                <w:ilvl w:val="1"/>
                <w:numId w:val="16"/>
              </w:numPr>
              <w:spacing w:after="0" w:line="240" w:lineRule="auto"/>
              <w:ind w:left="0" w:firstLine="743"/>
              <w:jc w:val="both"/>
              <w:rPr>
                <w:rFonts w:ascii="Times New Roman" w:hAnsi="Times New Roman"/>
                <w:sz w:val="28"/>
                <w:szCs w:val="28"/>
              </w:rPr>
            </w:pPr>
            <w:proofErr w:type="gramStart"/>
            <w:r w:rsidRPr="00BC34F8">
              <w:rPr>
                <w:rFonts w:ascii="Times New Roman" w:hAnsi="Times New Roman"/>
                <w:sz w:val="28"/>
                <w:szCs w:val="28"/>
              </w:rPr>
              <w:t>Субъекты Российской Федерации, на территории которых проектом инвестиционной программы организации по управлению единой национальной (общероссийской) электрической сетью предусматривается реализация инвестиционных проектов по строительству (реконструкции, модернизации, техническому перевооружению и (или) демонтажу) объектов электроэнергетики и размещены объекты электросетевого хозяйства, входящие в единую национальную (общероссийскую) электрическую сеть и не принадлежащие на праве собственности указанной организации.</w:t>
            </w:r>
            <w:proofErr w:type="gramEnd"/>
          </w:p>
          <w:p w:rsidR="0097189B" w:rsidRPr="00BC34F8" w:rsidRDefault="0097189B" w:rsidP="00BC34F8">
            <w:pPr>
              <w:jc w:val="both"/>
              <w:rPr>
                <w:sz w:val="20"/>
                <w:szCs w:val="20"/>
              </w:rPr>
            </w:pPr>
            <w:r w:rsidRPr="00BC34F8">
              <w:rPr>
                <w:sz w:val="20"/>
                <w:szCs w:val="20"/>
              </w:rPr>
              <w:t xml:space="preserve">(пункт 11.2 </w:t>
            </w:r>
            <w:r w:rsidRPr="00BC34F8">
              <w:rPr>
                <w:b/>
                <w:sz w:val="20"/>
                <w:szCs w:val="20"/>
                <w:u w:val="single"/>
              </w:rPr>
              <w:t>заполняется только</w:t>
            </w:r>
            <w:r w:rsidRPr="00BC34F8">
              <w:rPr>
                <w:sz w:val="20"/>
                <w:szCs w:val="20"/>
              </w:rPr>
              <w:t xml:space="preserve"> организацией по управлению единой национальной (общероссийской) электрической сетью)</w:t>
            </w:r>
          </w:p>
        </w:tc>
        <w:tc>
          <w:tcPr>
            <w:tcW w:w="4034" w:type="dxa"/>
            <w:shd w:val="clear" w:color="auto" w:fill="auto"/>
          </w:tcPr>
          <w:p w:rsidR="0097189B" w:rsidRPr="004F78FF" w:rsidRDefault="0097189B" w:rsidP="00BC34F8">
            <w:pPr>
              <w:jc w:val="center"/>
              <w:rPr>
                <w:b/>
                <w:i/>
                <w:szCs w:val="26"/>
                <w:highlight w:val="yellow"/>
                <w:u w:val="single"/>
              </w:rPr>
            </w:pPr>
          </w:p>
        </w:tc>
      </w:tr>
      <w:tr w:rsidR="0097189B" w:rsidRPr="002D4FE0" w:rsidTr="00265218">
        <w:trPr>
          <w:trHeight w:val="1367"/>
        </w:trPr>
        <w:tc>
          <w:tcPr>
            <w:tcW w:w="9847" w:type="dxa"/>
            <w:gridSpan w:val="2"/>
            <w:shd w:val="clear" w:color="auto" w:fill="auto"/>
          </w:tcPr>
          <w:p w:rsidR="0097189B" w:rsidRPr="0082207A" w:rsidRDefault="0097189B" w:rsidP="0082207A">
            <w:pPr>
              <w:pStyle w:val="ad"/>
              <w:numPr>
                <w:ilvl w:val="0"/>
                <w:numId w:val="16"/>
              </w:numPr>
              <w:spacing w:after="0" w:line="240" w:lineRule="auto"/>
              <w:jc w:val="center"/>
              <w:rPr>
                <w:rFonts w:ascii="Times New Roman" w:hAnsi="Times New Roman"/>
                <w:sz w:val="28"/>
              </w:rPr>
            </w:pPr>
            <w:r w:rsidRPr="00BC34F8">
              <w:rPr>
                <w:rFonts w:ascii="Times New Roman" w:hAnsi="Times New Roman"/>
                <w:sz w:val="28"/>
              </w:rPr>
              <w:lastRenderedPageBreak/>
              <w:t>Приложения к заявлению, предусмотренные пунктом 13 Правил утверждения инвестиционных программ субъектов электроэнергетики, утвержденных постановлением Правительства Российской Федерации от 01.12.2009 № 977</w:t>
            </w:r>
          </w:p>
        </w:tc>
      </w:tr>
      <w:tr w:rsidR="0097189B" w:rsidRPr="002D4FE0" w:rsidTr="00265218">
        <w:tc>
          <w:tcPr>
            <w:tcW w:w="5813" w:type="dxa"/>
            <w:shd w:val="clear" w:color="auto" w:fill="auto"/>
          </w:tcPr>
          <w:p w:rsidR="0097189B" w:rsidRPr="00BC34F8" w:rsidRDefault="0097189B" w:rsidP="00BC34F8">
            <w:pPr>
              <w:pStyle w:val="ad"/>
              <w:numPr>
                <w:ilvl w:val="1"/>
                <w:numId w:val="16"/>
              </w:numPr>
              <w:spacing w:after="0" w:line="240" w:lineRule="auto"/>
              <w:ind w:left="0" w:firstLine="743"/>
              <w:jc w:val="both"/>
              <w:rPr>
                <w:rFonts w:ascii="Times New Roman" w:hAnsi="Times New Roman"/>
                <w:sz w:val="28"/>
                <w:szCs w:val="28"/>
              </w:rPr>
            </w:pPr>
            <w:r w:rsidRPr="00BC34F8">
              <w:rPr>
                <w:rFonts w:ascii="Times New Roman" w:hAnsi="Times New Roman"/>
                <w:sz w:val="28"/>
                <w:szCs w:val="28"/>
              </w:rPr>
              <w:t>Финансовый план Заявителя, составленный на период реализации проекта ИПР;</w:t>
            </w:r>
          </w:p>
        </w:tc>
        <w:tc>
          <w:tcPr>
            <w:tcW w:w="4034" w:type="dxa"/>
            <w:shd w:val="clear" w:color="auto" w:fill="auto"/>
          </w:tcPr>
          <w:p w:rsidR="0097189B" w:rsidRPr="00BC34F8" w:rsidRDefault="0097189B" w:rsidP="00BC34F8">
            <w:pPr>
              <w:jc w:val="center"/>
              <w:rPr>
                <w:sz w:val="28"/>
                <w:u w:val="single"/>
                <w:vertAlign w:val="superscript"/>
              </w:rPr>
            </w:pPr>
            <w:r w:rsidRPr="00BC34F8">
              <w:rPr>
                <w:sz w:val="28"/>
                <w:szCs w:val="28"/>
                <w:u w:val="single"/>
              </w:rPr>
              <w:t>Прилагается к заявлению в электронной форме</w:t>
            </w:r>
          </w:p>
        </w:tc>
      </w:tr>
      <w:tr w:rsidR="0097189B" w:rsidRPr="002D4FE0" w:rsidTr="00265218">
        <w:tc>
          <w:tcPr>
            <w:tcW w:w="5813" w:type="dxa"/>
            <w:shd w:val="clear" w:color="auto" w:fill="auto"/>
          </w:tcPr>
          <w:p w:rsidR="0097189B" w:rsidRPr="00BC34F8" w:rsidRDefault="0097189B" w:rsidP="00BC34F8">
            <w:pPr>
              <w:pStyle w:val="ad"/>
              <w:numPr>
                <w:ilvl w:val="1"/>
                <w:numId w:val="16"/>
              </w:numPr>
              <w:spacing w:after="0" w:line="240" w:lineRule="auto"/>
              <w:ind w:left="0" w:firstLine="743"/>
              <w:jc w:val="both"/>
              <w:rPr>
                <w:rFonts w:ascii="Times New Roman" w:hAnsi="Times New Roman"/>
                <w:sz w:val="28"/>
                <w:szCs w:val="28"/>
              </w:rPr>
            </w:pPr>
            <w:r w:rsidRPr="00BC34F8">
              <w:rPr>
                <w:rFonts w:ascii="Times New Roman" w:hAnsi="Times New Roman"/>
                <w:sz w:val="28"/>
                <w:szCs w:val="28"/>
              </w:rPr>
              <w:t>Материалы, обосновывающие стоимость инвестиционных проектов, предусмотренных проектом ИПР;</w:t>
            </w:r>
          </w:p>
        </w:tc>
        <w:tc>
          <w:tcPr>
            <w:tcW w:w="4034" w:type="dxa"/>
            <w:shd w:val="clear" w:color="auto" w:fill="auto"/>
          </w:tcPr>
          <w:p w:rsidR="0097189B" w:rsidRPr="00BC34F8" w:rsidRDefault="0097189B" w:rsidP="00BC34F8">
            <w:pPr>
              <w:jc w:val="center"/>
              <w:rPr>
                <w:sz w:val="28"/>
                <w:szCs w:val="28"/>
                <w:u w:val="single"/>
                <w:vertAlign w:val="superscript"/>
              </w:rPr>
            </w:pPr>
            <w:r w:rsidRPr="00BC34F8">
              <w:rPr>
                <w:sz w:val="28"/>
                <w:szCs w:val="28"/>
                <w:u w:val="single"/>
              </w:rPr>
              <w:t>Прилагаются к заявлению в электронной форме</w:t>
            </w:r>
          </w:p>
        </w:tc>
      </w:tr>
      <w:tr w:rsidR="0097189B" w:rsidRPr="002D4FE0" w:rsidTr="00265218">
        <w:tc>
          <w:tcPr>
            <w:tcW w:w="5813" w:type="dxa"/>
            <w:shd w:val="clear" w:color="auto" w:fill="auto"/>
          </w:tcPr>
          <w:p w:rsidR="0097189B" w:rsidRPr="00BC34F8" w:rsidRDefault="0097189B" w:rsidP="00BC34F8">
            <w:pPr>
              <w:pStyle w:val="ad"/>
              <w:numPr>
                <w:ilvl w:val="1"/>
                <w:numId w:val="16"/>
              </w:numPr>
              <w:spacing w:after="0" w:line="240" w:lineRule="auto"/>
              <w:ind w:left="0" w:firstLine="743"/>
              <w:jc w:val="both"/>
              <w:rPr>
                <w:rFonts w:ascii="Times New Roman" w:hAnsi="Times New Roman"/>
                <w:sz w:val="28"/>
                <w:szCs w:val="28"/>
              </w:rPr>
            </w:pPr>
            <w:r w:rsidRPr="00BC34F8">
              <w:rPr>
                <w:rFonts w:ascii="Times New Roman" w:hAnsi="Times New Roman"/>
                <w:sz w:val="28"/>
                <w:szCs w:val="28"/>
              </w:rPr>
              <w:t>Программа научно-исследовательских и (или) опытно-конструкторских работ на период реализации проекта ИПР с разбивкой по годам и описанием содержания работ (при наличии таковой);</w:t>
            </w:r>
          </w:p>
        </w:tc>
        <w:tc>
          <w:tcPr>
            <w:tcW w:w="4034" w:type="dxa"/>
            <w:shd w:val="clear" w:color="auto" w:fill="auto"/>
          </w:tcPr>
          <w:p w:rsidR="0097189B" w:rsidRPr="00BC34F8" w:rsidRDefault="00345227" w:rsidP="00BC34F8">
            <w:pPr>
              <w:jc w:val="center"/>
              <w:rPr>
                <w:sz w:val="28"/>
                <w:szCs w:val="28"/>
                <w:u w:val="single"/>
              </w:rPr>
            </w:pPr>
            <w:r>
              <w:rPr>
                <w:sz w:val="28"/>
                <w:szCs w:val="28"/>
                <w:u w:val="single"/>
              </w:rPr>
              <w:t>Справка об отсутствие программы</w:t>
            </w:r>
          </w:p>
        </w:tc>
      </w:tr>
      <w:tr w:rsidR="0097189B" w:rsidRPr="002D4FE0" w:rsidTr="00265218">
        <w:tc>
          <w:tcPr>
            <w:tcW w:w="5813" w:type="dxa"/>
            <w:shd w:val="clear" w:color="auto" w:fill="auto"/>
          </w:tcPr>
          <w:p w:rsidR="0097189B" w:rsidRPr="00BC34F8" w:rsidRDefault="0097189B" w:rsidP="00BC34F8">
            <w:pPr>
              <w:pStyle w:val="ad"/>
              <w:numPr>
                <w:ilvl w:val="1"/>
                <w:numId w:val="16"/>
              </w:numPr>
              <w:spacing w:after="0" w:line="240" w:lineRule="auto"/>
              <w:ind w:left="0" w:firstLine="743"/>
              <w:jc w:val="both"/>
              <w:rPr>
                <w:rFonts w:ascii="Times New Roman" w:hAnsi="Times New Roman"/>
                <w:sz w:val="28"/>
                <w:szCs w:val="28"/>
              </w:rPr>
            </w:pPr>
            <w:r w:rsidRPr="00BC34F8">
              <w:rPr>
                <w:rFonts w:ascii="Times New Roman" w:hAnsi="Times New Roman"/>
                <w:sz w:val="28"/>
                <w:szCs w:val="28"/>
              </w:rPr>
              <w:t>Паспорта инвестиционных проектов, предусмотренных проектом ИПР</w:t>
            </w:r>
          </w:p>
        </w:tc>
        <w:tc>
          <w:tcPr>
            <w:tcW w:w="4034" w:type="dxa"/>
            <w:shd w:val="clear" w:color="auto" w:fill="auto"/>
          </w:tcPr>
          <w:p w:rsidR="0097189B" w:rsidRPr="00BC34F8" w:rsidRDefault="0097189B" w:rsidP="00BC34F8">
            <w:pPr>
              <w:jc w:val="center"/>
              <w:rPr>
                <w:sz w:val="28"/>
                <w:szCs w:val="28"/>
                <w:u w:val="single"/>
              </w:rPr>
            </w:pPr>
            <w:r w:rsidRPr="00BC34F8">
              <w:rPr>
                <w:sz w:val="28"/>
                <w:szCs w:val="28"/>
                <w:u w:val="single"/>
              </w:rPr>
              <w:t>Прилагаются к заявлению в электронной форме</w:t>
            </w:r>
          </w:p>
        </w:tc>
      </w:tr>
      <w:tr w:rsidR="0097189B" w:rsidRPr="002D4FE0" w:rsidTr="00265218">
        <w:tc>
          <w:tcPr>
            <w:tcW w:w="9847" w:type="dxa"/>
            <w:gridSpan w:val="2"/>
            <w:shd w:val="clear" w:color="auto" w:fill="auto"/>
          </w:tcPr>
          <w:p w:rsidR="0097189B" w:rsidRPr="00BC34F8" w:rsidRDefault="0097189B" w:rsidP="00BC34F8">
            <w:pPr>
              <w:pStyle w:val="ad"/>
              <w:numPr>
                <w:ilvl w:val="0"/>
                <w:numId w:val="16"/>
              </w:numPr>
              <w:spacing w:after="0" w:line="240" w:lineRule="auto"/>
              <w:jc w:val="center"/>
              <w:rPr>
                <w:rFonts w:ascii="Times New Roman" w:hAnsi="Times New Roman"/>
                <w:sz w:val="28"/>
                <w:szCs w:val="28"/>
                <w:u w:val="single"/>
              </w:rPr>
            </w:pPr>
            <w:r w:rsidRPr="00BC34F8">
              <w:rPr>
                <w:rFonts w:ascii="Times New Roman" w:hAnsi="Times New Roman"/>
                <w:sz w:val="28"/>
              </w:rPr>
              <w:t>Информация о правомочиях лица, подписавшего заявления</w:t>
            </w:r>
          </w:p>
        </w:tc>
      </w:tr>
      <w:tr w:rsidR="0097189B" w:rsidRPr="002D4FE0" w:rsidTr="00265218">
        <w:tc>
          <w:tcPr>
            <w:tcW w:w="5813" w:type="dxa"/>
            <w:shd w:val="clear" w:color="auto" w:fill="auto"/>
          </w:tcPr>
          <w:p w:rsidR="0097189B" w:rsidRPr="00BC34F8" w:rsidRDefault="0097189B" w:rsidP="00BC34F8">
            <w:pPr>
              <w:pStyle w:val="ad"/>
              <w:numPr>
                <w:ilvl w:val="1"/>
                <w:numId w:val="16"/>
              </w:numPr>
              <w:spacing w:after="0" w:line="240" w:lineRule="auto"/>
              <w:ind w:left="34" w:firstLine="709"/>
              <w:jc w:val="both"/>
              <w:rPr>
                <w:rFonts w:ascii="Times New Roman" w:hAnsi="Times New Roman"/>
                <w:sz w:val="28"/>
                <w:szCs w:val="28"/>
              </w:rPr>
            </w:pPr>
            <w:proofErr w:type="gramStart"/>
            <w:r w:rsidRPr="00BC34F8">
              <w:rPr>
                <w:rFonts w:ascii="Times New Roman" w:hAnsi="Times New Roman"/>
                <w:sz w:val="28"/>
                <w:szCs w:val="28"/>
              </w:rPr>
              <w:t>Заявление подписано лицом, имеющем право действовать от имени Заявителя без доверенности.</w:t>
            </w:r>
            <w:proofErr w:type="gramEnd"/>
          </w:p>
        </w:tc>
        <w:tc>
          <w:tcPr>
            <w:tcW w:w="4034" w:type="dxa"/>
            <w:shd w:val="clear" w:color="auto" w:fill="auto"/>
          </w:tcPr>
          <w:p w:rsidR="0097189B" w:rsidRPr="00BC34F8" w:rsidRDefault="00265218" w:rsidP="00BC34F8">
            <w:pPr>
              <w:jc w:val="center"/>
              <w:rPr>
                <w:sz w:val="28"/>
                <w:szCs w:val="28"/>
                <w:u w:val="single"/>
              </w:rPr>
            </w:pPr>
            <w:r w:rsidRPr="00FE5177">
              <w:rPr>
                <w:sz w:val="28"/>
                <w:szCs w:val="28"/>
              </w:rPr>
              <w:t>Да</w:t>
            </w:r>
          </w:p>
        </w:tc>
      </w:tr>
      <w:tr w:rsidR="0097189B" w:rsidRPr="002D4FE0" w:rsidTr="00265218">
        <w:tc>
          <w:tcPr>
            <w:tcW w:w="5813" w:type="dxa"/>
            <w:shd w:val="clear" w:color="auto" w:fill="auto"/>
          </w:tcPr>
          <w:p w:rsidR="0097189B" w:rsidRPr="00BC34F8" w:rsidRDefault="0097189B" w:rsidP="00BC34F8">
            <w:pPr>
              <w:pStyle w:val="ad"/>
              <w:numPr>
                <w:ilvl w:val="1"/>
                <w:numId w:val="16"/>
              </w:numPr>
              <w:spacing w:after="0" w:line="240" w:lineRule="auto"/>
              <w:ind w:left="34" w:firstLine="709"/>
              <w:jc w:val="both"/>
              <w:rPr>
                <w:rFonts w:ascii="Times New Roman" w:hAnsi="Times New Roman"/>
                <w:sz w:val="28"/>
                <w:szCs w:val="28"/>
              </w:rPr>
            </w:pPr>
            <w:r w:rsidRPr="00BC34F8">
              <w:rPr>
                <w:rFonts w:ascii="Times New Roman" w:hAnsi="Times New Roman"/>
                <w:sz w:val="28"/>
                <w:szCs w:val="28"/>
              </w:rPr>
              <w:t>Квалифицированный сертификат ключа проверки электронной подписи, принадлежащий владельцу усиленной квалифицированной электронной подписи, с использованием которой подписано заявление, содержит информацию о правомочиях лица на подписание заявления.</w:t>
            </w:r>
          </w:p>
        </w:tc>
        <w:tc>
          <w:tcPr>
            <w:tcW w:w="4034" w:type="dxa"/>
            <w:shd w:val="clear" w:color="auto" w:fill="auto"/>
          </w:tcPr>
          <w:p w:rsidR="0097189B" w:rsidRPr="00BC34F8" w:rsidRDefault="00265218" w:rsidP="00BC34F8">
            <w:pPr>
              <w:jc w:val="center"/>
              <w:rPr>
                <w:sz w:val="28"/>
                <w:szCs w:val="28"/>
                <w:u w:val="single"/>
              </w:rPr>
            </w:pPr>
            <w:r w:rsidRPr="00FE5177">
              <w:rPr>
                <w:sz w:val="28"/>
                <w:szCs w:val="28"/>
              </w:rPr>
              <w:t>Да</w:t>
            </w:r>
          </w:p>
        </w:tc>
      </w:tr>
      <w:tr w:rsidR="0097189B" w:rsidRPr="002D4FE0" w:rsidTr="00265218">
        <w:tc>
          <w:tcPr>
            <w:tcW w:w="5813" w:type="dxa"/>
            <w:shd w:val="clear" w:color="auto" w:fill="auto"/>
          </w:tcPr>
          <w:p w:rsidR="0097189B" w:rsidRPr="00BC34F8" w:rsidRDefault="0097189B" w:rsidP="00BC34F8">
            <w:pPr>
              <w:pStyle w:val="ad"/>
              <w:numPr>
                <w:ilvl w:val="1"/>
                <w:numId w:val="16"/>
              </w:numPr>
              <w:spacing w:after="0" w:line="240" w:lineRule="auto"/>
              <w:ind w:left="34" w:firstLine="709"/>
              <w:jc w:val="both"/>
              <w:rPr>
                <w:rFonts w:ascii="Times New Roman" w:hAnsi="Times New Roman"/>
                <w:sz w:val="28"/>
                <w:szCs w:val="28"/>
              </w:rPr>
            </w:pPr>
            <w:r w:rsidRPr="00BC34F8">
              <w:rPr>
                <w:rFonts w:ascii="Times New Roman" w:hAnsi="Times New Roman"/>
                <w:sz w:val="28"/>
                <w:szCs w:val="28"/>
              </w:rPr>
              <w:t>Доверенность, изготовленная в электронной форме, или электронный документ, содержащий образ соответствующей доверенности, изготовленной на бумажном носителе, равнозначность которого такой доверенности удостоверена нотариально.</w:t>
            </w:r>
          </w:p>
        </w:tc>
        <w:tc>
          <w:tcPr>
            <w:tcW w:w="4034" w:type="dxa"/>
            <w:shd w:val="clear" w:color="auto" w:fill="auto"/>
          </w:tcPr>
          <w:p w:rsidR="0097189B" w:rsidRPr="00265218" w:rsidRDefault="00265218" w:rsidP="00265218">
            <w:pPr>
              <w:jc w:val="center"/>
              <w:rPr>
                <w:sz w:val="28"/>
                <w:szCs w:val="28"/>
                <w:u w:val="single"/>
              </w:rPr>
            </w:pPr>
            <w:r w:rsidRPr="00265218">
              <w:rPr>
                <w:sz w:val="28"/>
                <w:szCs w:val="28"/>
              </w:rPr>
              <w:t>Нет</w:t>
            </w:r>
          </w:p>
        </w:tc>
      </w:tr>
    </w:tbl>
    <w:p w:rsidR="00C22DD7" w:rsidRDefault="00C22DD7" w:rsidP="00C22DD7">
      <w:pPr>
        <w:tabs>
          <w:tab w:val="left" w:pos="1134"/>
        </w:tabs>
        <w:ind w:left="709"/>
        <w:jc w:val="both"/>
      </w:pPr>
    </w:p>
    <w:p w:rsidR="007F0CD4" w:rsidRDefault="007F0CD4" w:rsidP="00C22DD7">
      <w:pPr>
        <w:tabs>
          <w:tab w:val="left" w:pos="1134"/>
        </w:tabs>
        <w:ind w:left="709"/>
        <w:jc w:val="both"/>
      </w:pPr>
    </w:p>
    <w:p w:rsidR="007F0CD4" w:rsidRDefault="007F0CD4" w:rsidP="00C22DD7">
      <w:pPr>
        <w:tabs>
          <w:tab w:val="left" w:pos="1134"/>
        </w:tabs>
        <w:ind w:left="709"/>
        <w:jc w:val="both"/>
      </w:pPr>
    </w:p>
    <w:p w:rsidR="007F0CD4" w:rsidRDefault="007F0CD4" w:rsidP="00C22DD7">
      <w:pPr>
        <w:tabs>
          <w:tab w:val="left" w:pos="1134"/>
        </w:tabs>
        <w:ind w:left="709"/>
        <w:jc w:val="both"/>
      </w:pPr>
    </w:p>
    <w:p w:rsidR="007F0CD4" w:rsidRPr="007F0CD4" w:rsidRDefault="007F0CD4" w:rsidP="00C22DD7">
      <w:pPr>
        <w:tabs>
          <w:tab w:val="left" w:pos="1134"/>
        </w:tabs>
        <w:ind w:left="709"/>
        <w:jc w:val="both"/>
        <w:rPr>
          <w:sz w:val="28"/>
          <w:szCs w:val="28"/>
        </w:rPr>
      </w:pPr>
      <w:r w:rsidRPr="007F0CD4">
        <w:rPr>
          <w:sz w:val="28"/>
          <w:szCs w:val="28"/>
        </w:rPr>
        <w:t xml:space="preserve">Директор                                                  </w:t>
      </w:r>
      <w:proofErr w:type="spellStart"/>
      <w:r w:rsidRPr="007F0CD4">
        <w:rPr>
          <w:sz w:val="28"/>
          <w:szCs w:val="28"/>
        </w:rPr>
        <w:t>Палканов</w:t>
      </w:r>
      <w:proofErr w:type="spellEnd"/>
      <w:r w:rsidRPr="007F0CD4">
        <w:rPr>
          <w:sz w:val="28"/>
          <w:szCs w:val="28"/>
        </w:rPr>
        <w:t xml:space="preserve"> В.Н.</w:t>
      </w:r>
    </w:p>
    <w:sectPr w:rsidR="007F0CD4" w:rsidRPr="007F0CD4" w:rsidSect="00F32A16">
      <w:headerReference w:type="default" r:id="rId14"/>
      <w:pgSz w:w="11906" w:h="16838"/>
      <w:pgMar w:top="426" w:right="851" w:bottom="284" w:left="1701" w:header="425"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7B1D" w:rsidRDefault="00C77B1D" w:rsidP="004C571C">
      <w:r>
        <w:separator/>
      </w:r>
    </w:p>
  </w:endnote>
  <w:endnote w:type="continuationSeparator" w:id="0">
    <w:p w:rsidR="00C77B1D" w:rsidRDefault="00C77B1D" w:rsidP="004C57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7B1D" w:rsidRDefault="00C77B1D" w:rsidP="004C571C">
      <w:r>
        <w:separator/>
      </w:r>
    </w:p>
  </w:footnote>
  <w:footnote w:type="continuationSeparator" w:id="0">
    <w:p w:rsidR="00C77B1D" w:rsidRDefault="00C77B1D" w:rsidP="004C57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6020" w:rsidRDefault="00B53C31">
    <w:pPr>
      <w:pStyle w:val="a6"/>
      <w:jc w:val="center"/>
    </w:pPr>
    <w:r>
      <w:fldChar w:fldCharType="begin"/>
    </w:r>
    <w:r w:rsidR="00106020">
      <w:instrText>PAGE   \* MERGEFORMAT</w:instrText>
    </w:r>
    <w:r>
      <w:fldChar w:fldCharType="separate"/>
    </w:r>
    <w:r w:rsidR="00966EF0">
      <w:rPr>
        <w:noProof/>
      </w:rPr>
      <w:t>6</w:t>
    </w:r>
    <w:r>
      <w:fldChar w:fldCharType="end"/>
    </w:r>
  </w:p>
  <w:p w:rsidR="00106020" w:rsidRDefault="00106020">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B0134"/>
    <w:multiLevelType w:val="hybridMultilevel"/>
    <w:tmpl w:val="4CDACD32"/>
    <w:lvl w:ilvl="0" w:tplc="2596766A">
      <w:start w:val="1"/>
      <w:numFmt w:val="decimal"/>
      <w:lvlText w:val="%1."/>
      <w:lvlJc w:val="left"/>
      <w:pPr>
        <w:ind w:left="1917" w:hanging="135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12AE5D49"/>
    <w:multiLevelType w:val="hybridMultilevel"/>
    <w:tmpl w:val="FE581C44"/>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66A1866"/>
    <w:multiLevelType w:val="hybridMultilevel"/>
    <w:tmpl w:val="695EC64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nsid w:val="17E01379"/>
    <w:multiLevelType w:val="hybridMultilevel"/>
    <w:tmpl w:val="60E0D446"/>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8E376CB"/>
    <w:multiLevelType w:val="hybridMultilevel"/>
    <w:tmpl w:val="168A0E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DD87890"/>
    <w:multiLevelType w:val="hybridMultilevel"/>
    <w:tmpl w:val="C17A1038"/>
    <w:lvl w:ilvl="0" w:tplc="E1DC5EA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32471E04"/>
    <w:multiLevelType w:val="hybridMultilevel"/>
    <w:tmpl w:val="1EC2762A"/>
    <w:lvl w:ilvl="0" w:tplc="B846DD6C">
      <w:start w:val="1"/>
      <w:numFmt w:val="decimal"/>
      <w:lvlText w:val="%1."/>
      <w:lvlJc w:val="left"/>
      <w:pPr>
        <w:ind w:left="1068" w:hanging="360"/>
      </w:pPr>
      <w:rPr>
        <w:rFonts w:ascii="Times New Roman" w:eastAsia="Times New Roman" w:hAnsi="Times New Roman" w:cs="Times New Roman"/>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7">
    <w:nsid w:val="47344E00"/>
    <w:multiLevelType w:val="hybridMultilevel"/>
    <w:tmpl w:val="502C1DF6"/>
    <w:lvl w:ilvl="0" w:tplc="04190003">
      <w:start w:val="1"/>
      <w:numFmt w:val="bullet"/>
      <w:lvlText w:val="o"/>
      <w:lvlJc w:val="left"/>
      <w:pPr>
        <w:ind w:left="1260" w:hanging="360"/>
      </w:pPr>
      <w:rPr>
        <w:rFonts w:ascii="Courier New" w:hAnsi="Courier New" w:cs="Courier New"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nsid w:val="4FFC2BC7"/>
    <w:multiLevelType w:val="hybridMultilevel"/>
    <w:tmpl w:val="168A0E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7510C6F"/>
    <w:multiLevelType w:val="multilevel"/>
    <w:tmpl w:val="67F23620"/>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58057DB1"/>
    <w:multiLevelType w:val="hybridMultilevel"/>
    <w:tmpl w:val="97AAE74E"/>
    <w:lvl w:ilvl="0" w:tplc="83A4941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5AB819BB"/>
    <w:multiLevelType w:val="hybridMultilevel"/>
    <w:tmpl w:val="BB868F0C"/>
    <w:lvl w:ilvl="0" w:tplc="83A49414">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12">
    <w:nsid w:val="5BB862F3"/>
    <w:multiLevelType w:val="hybridMultilevel"/>
    <w:tmpl w:val="8E14F940"/>
    <w:lvl w:ilvl="0" w:tplc="DD92B2B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5DA55FB8"/>
    <w:multiLevelType w:val="hybridMultilevel"/>
    <w:tmpl w:val="F50C90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99C480E"/>
    <w:multiLevelType w:val="hybridMultilevel"/>
    <w:tmpl w:val="275C4C70"/>
    <w:lvl w:ilvl="0" w:tplc="04190001">
      <w:start w:val="1"/>
      <w:numFmt w:val="bullet"/>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15">
    <w:nsid w:val="73136D0D"/>
    <w:multiLevelType w:val="hybridMultilevel"/>
    <w:tmpl w:val="B1EACA46"/>
    <w:lvl w:ilvl="0" w:tplc="346A250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73777A7B"/>
    <w:multiLevelType w:val="hybridMultilevel"/>
    <w:tmpl w:val="A1D4AD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4B6288D"/>
    <w:multiLevelType w:val="hybridMultilevel"/>
    <w:tmpl w:val="A682324A"/>
    <w:lvl w:ilvl="0" w:tplc="B7A4AD76">
      <w:start w:val="1"/>
      <w:numFmt w:val="decimal"/>
      <w:lvlText w:val="%1."/>
      <w:lvlJc w:val="left"/>
      <w:pPr>
        <w:ind w:left="1353" w:hanging="360"/>
      </w:pPr>
      <w:rPr>
        <w:rFonts w:ascii="Times New Roman" w:eastAsia="Times New Roman" w:hAnsi="Times New Roman" w:cs="Times New Roman"/>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75354F91"/>
    <w:multiLevelType w:val="hybridMultilevel"/>
    <w:tmpl w:val="66A8AA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97A0734"/>
    <w:multiLevelType w:val="hybridMultilevel"/>
    <w:tmpl w:val="0B1CA8A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0">
    <w:nsid w:val="7B1538C9"/>
    <w:multiLevelType w:val="hybridMultilevel"/>
    <w:tmpl w:val="6EECB452"/>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F30381E"/>
    <w:multiLevelType w:val="multilevel"/>
    <w:tmpl w:val="234C6C9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5"/>
  </w:num>
  <w:num w:numId="2">
    <w:abstractNumId w:val="10"/>
  </w:num>
  <w:num w:numId="3">
    <w:abstractNumId w:val="0"/>
  </w:num>
  <w:num w:numId="4">
    <w:abstractNumId w:val="11"/>
  </w:num>
  <w:num w:numId="5">
    <w:abstractNumId w:val="12"/>
  </w:num>
  <w:num w:numId="6">
    <w:abstractNumId w:val="13"/>
  </w:num>
  <w:num w:numId="7">
    <w:abstractNumId w:val="16"/>
  </w:num>
  <w:num w:numId="8">
    <w:abstractNumId w:val="17"/>
  </w:num>
  <w:num w:numId="9">
    <w:abstractNumId w:val="15"/>
  </w:num>
  <w:num w:numId="10">
    <w:abstractNumId w:val="18"/>
  </w:num>
  <w:num w:numId="11">
    <w:abstractNumId w:val="14"/>
  </w:num>
  <w:num w:numId="12">
    <w:abstractNumId w:val="19"/>
  </w:num>
  <w:num w:numId="13">
    <w:abstractNumId w:val="4"/>
  </w:num>
  <w:num w:numId="14">
    <w:abstractNumId w:val="8"/>
  </w:num>
  <w:num w:numId="15">
    <w:abstractNumId w:val="21"/>
  </w:num>
  <w:num w:numId="16">
    <w:abstractNumId w:val="9"/>
  </w:num>
  <w:num w:numId="17">
    <w:abstractNumId w:val="7"/>
  </w:num>
  <w:num w:numId="18">
    <w:abstractNumId w:val="1"/>
  </w:num>
  <w:num w:numId="19">
    <w:abstractNumId w:val="20"/>
  </w:num>
  <w:num w:numId="20">
    <w:abstractNumId w:val="2"/>
  </w:num>
  <w:num w:numId="21">
    <w:abstractNumId w:val="3"/>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A7371"/>
    <w:rsid w:val="0000186A"/>
    <w:rsid w:val="00003C7C"/>
    <w:rsid w:val="00004C38"/>
    <w:rsid w:val="000059AC"/>
    <w:rsid w:val="00006A51"/>
    <w:rsid w:val="00047536"/>
    <w:rsid w:val="00052093"/>
    <w:rsid w:val="00055315"/>
    <w:rsid w:val="00071A9F"/>
    <w:rsid w:val="00072AA3"/>
    <w:rsid w:val="0007422A"/>
    <w:rsid w:val="0008009E"/>
    <w:rsid w:val="00082188"/>
    <w:rsid w:val="00087111"/>
    <w:rsid w:val="0009139A"/>
    <w:rsid w:val="00093D39"/>
    <w:rsid w:val="000955F8"/>
    <w:rsid w:val="000A2EFA"/>
    <w:rsid w:val="000A4390"/>
    <w:rsid w:val="000B01A0"/>
    <w:rsid w:val="000B106C"/>
    <w:rsid w:val="000B1889"/>
    <w:rsid w:val="000B39E7"/>
    <w:rsid w:val="000B4D98"/>
    <w:rsid w:val="000B5462"/>
    <w:rsid w:val="000C38C0"/>
    <w:rsid w:val="000C7924"/>
    <w:rsid w:val="000D1B9D"/>
    <w:rsid w:val="000D62C1"/>
    <w:rsid w:val="000D7572"/>
    <w:rsid w:val="000E25E8"/>
    <w:rsid w:val="000E579B"/>
    <w:rsid w:val="000E6732"/>
    <w:rsid w:val="000E6833"/>
    <w:rsid w:val="000F0BD0"/>
    <w:rsid w:val="000F7BFA"/>
    <w:rsid w:val="00106020"/>
    <w:rsid w:val="001076DA"/>
    <w:rsid w:val="00115850"/>
    <w:rsid w:val="00115F73"/>
    <w:rsid w:val="00116454"/>
    <w:rsid w:val="001169C5"/>
    <w:rsid w:val="00122344"/>
    <w:rsid w:val="001400DB"/>
    <w:rsid w:val="001513F4"/>
    <w:rsid w:val="00151C37"/>
    <w:rsid w:val="0015278C"/>
    <w:rsid w:val="0015296E"/>
    <w:rsid w:val="00153AB1"/>
    <w:rsid w:val="001606DD"/>
    <w:rsid w:val="00161574"/>
    <w:rsid w:val="001636A5"/>
    <w:rsid w:val="00166698"/>
    <w:rsid w:val="001715AE"/>
    <w:rsid w:val="00174FFA"/>
    <w:rsid w:val="00181FA4"/>
    <w:rsid w:val="00183E61"/>
    <w:rsid w:val="0018465E"/>
    <w:rsid w:val="001A184F"/>
    <w:rsid w:val="001A4F32"/>
    <w:rsid w:val="001A53FB"/>
    <w:rsid w:val="001A5C13"/>
    <w:rsid w:val="001A67BB"/>
    <w:rsid w:val="001B7083"/>
    <w:rsid w:val="001C2643"/>
    <w:rsid w:val="001C3EB7"/>
    <w:rsid w:val="001C6772"/>
    <w:rsid w:val="001C7372"/>
    <w:rsid w:val="001D1DFD"/>
    <w:rsid w:val="001D2990"/>
    <w:rsid w:val="001D4F9D"/>
    <w:rsid w:val="001E7069"/>
    <w:rsid w:val="001F3C48"/>
    <w:rsid w:val="001F7CE5"/>
    <w:rsid w:val="00202DCF"/>
    <w:rsid w:val="002108D7"/>
    <w:rsid w:val="00213CD3"/>
    <w:rsid w:val="00216C1D"/>
    <w:rsid w:val="00221533"/>
    <w:rsid w:val="002265A2"/>
    <w:rsid w:val="00231A6F"/>
    <w:rsid w:val="00235549"/>
    <w:rsid w:val="00235D3F"/>
    <w:rsid w:val="00236369"/>
    <w:rsid w:val="00236649"/>
    <w:rsid w:val="00236D82"/>
    <w:rsid w:val="0024336B"/>
    <w:rsid w:val="00243E98"/>
    <w:rsid w:val="002465BC"/>
    <w:rsid w:val="00265218"/>
    <w:rsid w:val="00267641"/>
    <w:rsid w:val="00276AE7"/>
    <w:rsid w:val="002771DA"/>
    <w:rsid w:val="00285DC6"/>
    <w:rsid w:val="00295919"/>
    <w:rsid w:val="00295B3E"/>
    <w:rsid w:val="00297F4F"/>
    <w:rsid w:val="002A3FF1"/>
    <w:rsid w:val="002A5EF9"/>
    <w:rsid w:val="002B176D"/>
    <w:rsid w:val="002B5B1F"/>
    <w:rsid w:val="002C138F"/>
    <w:rsid w:val="002C3AE3"/>
    <w:rsid w:val="002D1045"/>
    <w:rsid w:val="002D35B7"/>
    <w:rsid w:val="002D5E13"/>
    <w:rsid w:val="002D6E4B"/>
    <w:rsid w:val="002E0E8B"/>
    <w:rsid w:val="002E18C4"/>
    <w:rsid w:val="002F153F"/>
    <w:rsid w:val="002F2EDB"/>
    <w:rsid w:val="002F3009"/>
    <w:rsid w:val="003002FA"/>
    <w:rsid w:val="00302A1F"/>
    <w:rsid w:val="003129F8"/>
    <w:rsid w:val="0032355C"/>
    <w:rsid w:val="00327804"/>
    <w:rsid w:val="00330AE5"/>
    <w:rsid w:val="00336B55"/>
    <w:rsid w:val="00336F83"/>
    <w:rsid w:val="0033731F"/>
    <w:rsid w:val="00341CF0"/>
    <w:rsid w:val="0034453E"/>
    <w:rsid w:val="00344547"/>
    <w:rsid w:val="00345227"/>
    <w:rsid w:val="003568EF"/>
    <w:rsid w:val="0036172A"/>
    <w:rsid w:val="00364477"/>
    <w:rsid w:val="003659DF"/>
    <w:rsid w:val="003663F7"/>
    <w:rsid w:val="00367638"/>
    <w:rsid w:val="00370B4C"/>
    <w:rsid w:val="0037139C"/>
    <w:rsid w:val="003753E9"/>
    <w:rsid w:val="003801E7"/>
    <w:rsid w:val="003806E1"/>
    <w:rsid w:val="00380745"/>
    <w:rsid w:val="00384FDE"/>
    <w:rsid w:val="003979D2"/>
    <w:rsid w:val="003A0AAE"/>
    <w:rsid w:val="003A6F86"/>
    <w:rsid w:val="003B1088"/>
    <w:rsid w:val="003B3ED2"/>
    <w:rsid w:val="003C00A1"/>
    <w:rsid w:val="003C0EA5"/>
    <w:rsid w:val="003C3BA0"/>
    <w:rsid w:val="003C4A40"/>
    <w:rsid w:val="003D06D2"/>
    <w:rsid w:val="003D2B55"/>
    <w:rsid w:val="003D4781"/>
    <w:rsid w:val="003D5355"/>
    <w:rsid w:val="003E1588"/>
    <w:rsid w:val="003E15CC"/>
    <w:rsid w:val="003F1EBB"/>
    <w:rsid w:val="003F5644"/>
    <w:rsid w:val="00415102"/>
    <w:rsid w:val="0041557B"/>
    <w:rsid w:val="00415C7F"/>
    <w:rsid w:val="00420DBF"/>
    <w:rsid w:val="0042212F"/>
    <w:rsid w:val="0042440F"/>
    <w:rsid w:val="00425AC5"/>
    <w:rsid w:val="004264C9"/>
    <w:rsid w:val="00443C94"/>
    <w:rsid w:val="00445752"/>
    <w:rsid w:val="00452217"/>
    <w:rsid w:val="00454765"/>
    <w:rsid w:val="004579C2"/>
    <w:rsid w:val="00464D46"/>
    <w:rsid w:val="00466400"/>
    <w:rsid w:val="00470A30"/>
    <w:rsid w:val="00471D13"/>
    <w:rsid w:val="00472B6F"/>
    <w:rsid w:val="0047536B"/>
    <w:rsid w:val="00480F6D"/>
    <w:rsid w:val="00481998"/>
    <w:rsid w:val="0048396D"/>
    <w:rsid w:val="004847E2"/>
    <w:rsid w:val="00491F33"/>
    <w:rsid w:val="004A1205"/>
    <w:rsid w:val="004A5323"/>
    <w:rsid w:val="004B2FCB"/>
    <w:rsid w:val="004B753E"/>
    <w:rsid w:val="004B7728"/>
    <w:rsid w:val="004C0CC1"/>
    <w:rsid w:val="004C571C"/>
    <w:rsid w:val="004C64BC"/>
    <w:rsid w:val="004C6B3C"/>
    <w:rsid w:val="004C7394"/>
    <w:rsid w:val="004D66E8"/>
    <w:rsid w:val="004D7171"/>
    <w:rsid w:val="004E1F3A"/>
    <w:rsid w:val="004E200F"/>
    <w:rsid w:val="004E32D9"/>
    <w:rsid w:val="004E3653"/>
    <w:rsid w:val="004F1B58"/>
    <w:rsid w:val="004F218E"/>
    <w:rsid w:val="004F73A4"/>
    <w:rsid w:val="004F78FF"/>
    <w:rsid w:val="005007A0"/>
    <w:rsid w:val="00501284"/>
    <w:rsid w:val="005013E7"/>
    <w:rsid w:val="005042FB"/>
    <w:rsid w:val="00511D13"/>
    <w:rsid w:val="00515ED0"/>
    <w:rsid w:val="00517F5E"/>
    <w:rsid w:val="00520A4D"/>
    <w:rsid w:val="00523C0A"/>
    <w:rsid w:val="0053629B"/>
    <w:rsid w:val="0054017E"/>
    <w:rsid w:val="005433B0"/>
    <w:rsid w:val="00545952"/>
    <w:rsid w:val="00552DF6"/>
    <w:rsid w:val="005657EC"/>
    <w:rsid w:val="00575673"/>
    <w:rsid w:val="0058696C"/>
    <w:rsid w:val="00591D8D"/>
    <w:rsid w:val="00592A49"/>
    <w:rsid w:val="00592AA1"/>
    <w:rsid w:val="00593909"/>
    <w:rsid w:val="00596E0C"/>
    <w:rsid w:val="005A172F"/>
    <w:rsid w:val="005A56B2"/>
    <w:rsid w:val="005B04F9"/>
    <w:rsid w:val="005B346E"/>
    <w:rsid w:val="005B5671"/>
    <w:rsid w:val="005C0B1B"/>
    <w:rsid w:val="005C1D01"/>
    <w:rsid w:val="005D4263"/>
    <w:rsid w:val="005E0D62"/>
    <w:rsid w:val="005E1378"/>
    <w:rsid w:val="005E1755"/>
    <w:rsid w:val="005E3068"/>
    <w:rsid w:val="005E5CBC"/>
    <w:rsid w:val="005E5E75"/>
    <w:rsid w:val="005F0FFF"/>
    <w:rsid w:val="005F22EC"/>
    <w:rsid w:val="005F7C7A"/>
    <w:rsid w:val="00610FCB"/>
    <w:rsid w:val="006162BE"/>
    <w:rsid w:val="00630CFC"/>
    <w:rsid w:val="0064286C"/>
    <w:rsid w:val="00642C87"/>
    <w:rsid w:val="00644208"/>
    <w:rsid w:val="006507F5"/>
    <w:rsid w:val="00651ED3"/>
    <w:rsid w:val="006524DD"/>
    <w:rsid w:val="00654200"/>
    <w:rsid w:val="00655C18"/>
    <w:rsid w:val="00656D2E"/>
    <w:rsid w:val="0066220D"/>
    <w:rsid w:val="00662339"/>
    <w:rsid w:val="0066644F"/>
    <w:rsid w:val="0066720D"/>
    <w:rsid w:val="00672650"/>
    <w:rsid w:val="00676A94"/>
    <w:rsid w:val="00682238"/>
    <w:rsid w:val="0068233C"/>
    <w:rsid w:val="006940A7"/>
    <w:rsid w:val="0069447D"/>
    <w:rsid w:val="00695082"/>
    <w:rsid w:val="00695EB7"/>
    <w:rsid w:val="006A1E3A"/>
    <w:rsid w:val="006A2A0D"/>
    <w:rsid w:val="006A4C19"/>
    <w:rsid w:val="006A5275"/>
    <w:rsid w:val="006A567E"/>
    <w:rsid w:val="006B26D7"/>
    <w:rsid w:val="006B6647"/>
    <w:rsid w:val="006D29C7"/>
    <w:rsid w:val="006D6CA3"/>
    <w:rsid w:val="006E290B"/>
    <w:rsid w:val="006F550D"/>
    <w:rsid w:val="00706AFB"/>
    <w:rsid w:val="00711F03"/>
    <w:rsid w:val="0071478C"/>
    <w:rsid w:val="0071673F"/>
    <w:rsid w:val="00716BCF"/>
    <w:rsid w:val="0072340C"/>
    <w:rsid w:val="00726053"/>
    <w:rsid w:val="007263E1"/>
    <w:rsid w:val="00734930"/>
    <w:rsid w:val="0073569A"/>
    <w:rsid w:val="00741490"/>
    <w:rsid w:val="00742F81"/>
    <w:rsid w:val="00750D85"/>
    <w:rsid w:val="007528FD"/>
    <w:rsid w:val="007537A0"/>
    <w:rsid w:val="00754863"/>
    <w:rsid w:val="00765412"/>
    <w:rsid w:val="00772E76"/>
    <w:rsid w:val="00773400"/>
    <w:rsid w:val="0077449E"/>
    <w:rsid w:val="00782413"/>
    <w:rsid w:val="00794C5C"/>
    <w:rsid w:val="00795CE2"/>
    <w:rsid w:val="007A33B9"/>
    <w:rsid w:val="007A3F5D"/>
    <w:rsid w:val="007A43BC"/>
    <w:rsid w:val="007A5DA4"/>
    <w:rsid w:val="007B14DE"/>
    <w:rsid w:val="007B235E"/>
    <w:rsid w:val="007B2771"/>
    <w:rsid w:val="007B355B"/>
    <w:rsid w:val="007B3E24"/>
    <w:rsid w:val="007B5FA7"/>
    <w:rsid w:val="007B6134"/>
    <w:rsid w:val="007C0E1A"/>
    <w:rsid w:val="007C1B2B"/>
    <w:rsid w:val="007C2BF1"/>
    <w:rsid w:val="007C2FCD"/>
    <w:rsid w:val="007C5B40"/>
    <w:rsid w:val="007C79EF"/>
    <w:rsid w:val="007D3CDE"/>
    <w:rsid w:val="007D7419"/>
    <w:rsid w:val="007D7E69"/>
    <w:rsid w:val="007E115D"/>
    <w:rsid w:val="007E27E9"/>
    <w:rsid w:val="007E4C75"/>
    <w:rsid w:val="007F0CD4"/>
    <w:rsid w:val="007F4CF2"/>
    <w:rsid w:val="007F5E94"/>
    <w:rsid w:val="007F5EA3"/>
    <w:rsid w:val="00800905"/>
    <w:rsid w:val="00801F89"/>
    <w:rsid w:val="00802352"/>
    <w:rsid w:val="0080654D"/>
    <w:rsid w:val="00807450"/>
    <w:rsid w:val="00813A60"/>
    <w:rsid w:val="00817716"/>
    <w:rsid w:val="0082207A"/>
    <w:rsid w:val="0082209A"/>
    <w:rsid w:val="00822905"/>
    <w:rsid w:val="00827966"/>
    <w:rsid w:val="008315C6"/>
    <w:rsid w:val="00831C1B"/>
    <w:rsid w:val="00836CA7"/>
    <w:rsid w:val="00841A1B"/>
    <w:rsid w:val="00855236"/>
    <w:rsid w:val="00856E95"/>
    <w:rsid w:val="008577A6"/>
    <w:rsid w:val="00866136"/>
    <w:rsid w:val="00877105"/>
    <w:rsid w:val="00881221"/>
    <w:rsid w:val="008977BC"/>
    <w:rsid w:val="00897E13"/>
    <w:rsid w:val="008A0903"/>
    <w:rsid w:val="008A1690"/>
    <w:rsid w:val="008A4F51"/>
    <w:rsid w:val="008A5C08"/>
    <w:rsid w:val="008B1124"/>
    <w:rsid w:val="008C2E91"/>
    <w:rsid w:val="008C7DAA"/>
    <w:rsid w:val="008D2FDE"/>
    <w:rsid w:val="008D382C"/>
    <w:rsid w:val="008D4BDF"/>
    <w:rsid w:val="008E6303"/>
    <w:rsid w:val="008F7C8A"/>
    <w:rsid w:val="00901294"/>
    <w:rsid w:val="0090464F"/>
    <w:rsid w:val="00904B7A"/>
    <w:rsid w:val="00910740"/>
    <w:rsid w:val="00917BCF"/>
    <w:rsid w:val="0092146D"/>
    <w:rsid w:val="00924849"/>
    <w:rsid w:val="00926470"/>
    <w:rsid w:val="009422DE"/>
    <w:rsid w:val="00943157"/>
    <w:rsid w:val="009441AD"/>
    <w:rsid w:val="00945C5A"/>
    <w:rsid w:val="0095222C"/>
    <w:rsid w:val="00961B37"/>
    <w:rsid w:val="00965DE8"/>
    <w:rsid w:val="00966EF0"/>
    <w:rsid w:val="00970695"/>
    <w:rsid w:val="0097189B"/>
    <w:rsid w:val="00971DA2"/>
    <w:rsid w:val="00974DB0"/>
    <w:rsid w:val="00975004"/>
    <w:rsid w:val="00990C9F"/>
    <w:rsid w:val="00993198"/>
    <w:rsid w:val="00996428"/>
    <w:rsid w:val="009A26CF"/>
    <w:rsid w:val="009B31F2"/>
    <w:rsid w:val="009B3BF5"/>
    <w:rsid w:val="009B6A74"/>
    <w:rsid w:val="009B6A7B"/>
    <w:rsid w:val="009C4FC3"/>
    <w:rsid w:val="009E0826"/>
    <w:rsid w:val="009E59A9"/>
    <w:rsid w:val="009E697A"/>
    <w:rsid w:val="009F42AC"/>
    <w:rsid w:val="009F6406"/>
    <w:rsid w:val="009F75BE"/>
    <w:rsid w:val="00A000AE"/>
    <w:rsid w:val="00A052FE"/>
    <w:rsid w:val="00A10F61"/>
    <w:rsid w:val="00A12E7B"/>
    <w:rsid w:val="00A15749"/>
    <w:rsid w:val="00A166DD"/>
    <w:rsid w:val="00A170B0"/>
    <w:rsid w:val="00A178E8"/>
    <w:rsid w:val="00A2292A"/>
    <w:rsid w:val="00A22CE0"/>
    <w:rsid w:val="00A22E38"/>
    <w:rsid w:val="00A22F56"/>
    <w:rsid w:val="00A326BF"/>
    <w:rsid w:val="00A37FED"/>
    <w:rsid w:val="00A441E0"/>
    <w:rsid w:val="00A44D20"/>
    <w:rsid w:val="00A44EBF"/>
    <w:rsid w:val="00A45D0C"/>
    <w:rsid w:val="00A476BD"/>
    <w:rsid w:val="00A47F65"/>
    <w:rsid w:val="00A5187B"/>
    <w:rsid w:val="00A526C3"/>
    <w:rsid w:val="00A57CAD"/>
    <w:rsid w:val="00A61779"/>
    <w:rsid w:val="00A67480"/>
    <w:rsid w:val="00A73C2F"/>
    <w:rsid w:val="00A75D7B"/>
    <w:rsid w:val="00A77FB6"/>
    <w:rsid w:val="00A84E6F"/>
    <w:rsid w:val="00A86F1E"/>
    <w:rsid w:val="00A92A2B"/>
    <w:rsid w:val="00A939D2"/>
    <w:rsid w:val="00A9703B"/>
    <w:rsid w:val="00A97BD3"/>
    <w:rsid w:val="00AA0E18"/>
    <w:rsid w:val="00AB0149"/>
    <w:rsid w:val="00AB288D"/>
    <w:rsid w:val="00AB407E"/>
    <w:rsid w:val="00AB6415"/>
    <w:rsid w:val="00AC424E"/>
    <w:rsid w:val="00AC6506"/>
    <w:rsid w:val="00AE0B6D"/>
    <w:rsid w:val="00AF26EE"/>
    <w:rsid w:val="00AF4DC2"/>
    <w:rsid w:val="00B04455"/>
    <w:rsid w:val="00B05B63"/>
    <w:rsid w:val="00B13986"/>
    <w:rsid w:val="00B14FD0"/>
    <w:rsid w:val="00B1523A"/>
    <w:rsid w:val="00B15E03"/>
    <w:rsid w:val="00B248A1"/>
    <w:rsid w:val="00B24E17"/>
    <w:rsid w:val="00B27984"/>
    <w:rsid w:val="00B314C6"/>
    <w:rsid w:val="00B41421"/>
    <w:rsid w:val="00B45C02"/>
    <w:rsid w:val="00B517D2"/>
    <w:rsid w:val="00B52409"/>
    <w:rsid w:val="00B53C31"/>
    <w:rsid w:val="00B54283"/>
    <w:rsid w:val="00B74C7B"/>
    <w:rsid w:val="00B76803"/>
    <w:rsid w:val="00B802F2"/>
    <w:rsid w:val="00B8114E"/>
    <w:rsid w:val="00B86D4E"/>
    <w:rsid w:val="00B95678"/>
    <w:rsid w:val="00B963E5"/>
    <w:rsid w:val="00BA23C2"/>
    <w:rsid w:val="00BA5ADB"/>
    <w:rsid w:val="00BB16EB"/>
    <w:rsid w:val="00BB3B45"/>
    <w:rsid w:val="00BB5FCE"/>
    <w:rsid w:val="00BB73EE"/>
    <w:rsid w:val="00BC34F8"/>
    <w:rsid w:val="00BC75EA"/>
    <w:rsid w:val="00BD0135"/>
    <w:rsid w:val="00BD0B41"/>
    <w:rsid w:val="00BD171D"/>
    <w:rsid w:val="00BD4302"/>
    <w:rsid w:val="00BD560B"/>
    <w:rsid w:val="00BE2E03"/>
    <w:rsid w:val="00BE7318"/>
    <w:rsid w:val="00BF0F15"/>
    <w:rsid w:val="00BF62E7"/>
    <w:rsid w:val="00BF6465"/>
    <w:rsid w:val="00C03B30"/>
    <w:rsid w:val="00C06607"/>
    <w:rsid w:val="00C15DC5"/>
    <w:rsid w:val="00C22DD7"/>
    <w:rsid w:val="00C27045"/>
    <w:rsid w:val="00C46ADC"/>
    <w:rsid w:val="00C56E7C"/>
    <w:rsid w:val="00C629CF"/>
    <w:rsid w:val="00C62C56"/>
    <w:rsid w:val="00C649A8"/>
    <w:rsid w:val="00C65334"/>
    <w:rsid w:val="00C67810"/>
    <w:rsid w:val="00C70189"/>
    <w:rsid w:val="00C71777"/>
    <w:rsid w:val="00C73596"/>
    <w:rsid w:val="00C7415E"/>
    <w:rsid w:val="00C774F7"/>
    <w:rsid w:val="00C77B1D"/>
    <w:rsid w:val="00C83AB5"/>
    <w:rsid w:val="00C877DE"/>
    <w:rsid w:val="00C9143B"/>
    <w:rsid w:val="00CA0553"/>
    <w:rsid w:val="00CA32E1"/>
    <w:rsid w:val="00CA7371"/>
    <w:rsid w:val="00CB01AD"/>
    <w:rsid w:val="00CB1E7C"/>
    <w:rsid w:val="00CB24B3"/>
    <w:rsid w:val="00CB390D"/>
    <w:rsid w:val="00CB4A34"/>
    <w:rsid w:val="00CB6E2A"/>
    <w:rsid w:val="00CB6ED4"/>
    <w:rsid w:val="00CD43C6"/>
    <w:rsid w:val="00CD7E72"/>
    <w:rsid w:val="00CE1100"/>
    <w:rsid w:val="00CE209B"/>
    <w:rsid w:val="00CE4307"/>
    <w:rsid w:val="00CF3B6C"/>
    <w:rsid w:val="00CF3B84"/>
    <w:rsid w:val="00CF3D87"/>
    <w:rsid w:val="00CF71B8"/>
    <w:rsid w:val="00D00719"/>
    <w:rsid w:val="00D04DDC"/>
    <w:rsid w:val="00D125A0"/>
    <w:rsid w:val="00D12F24"/>
    <w:rsid w:val="00D13D41"/>
    <w:rsid w:val="00D1572D"/>
    <w:rsid w:val="00D209C3"/>
    <w:rsid w:val="00D21447"/>
    <w:rsid w:val="00D319F3"/>
    <w:rsid w:val="00D33020"/>
    <w:rsid w:val="00D347B2"/>
    <w:rsid w:val="00D35E9D"/>
    <w:rsid w:val="00D4093E"/>
    <w:rsid w:val="00D477E8"/>
    <w:rsid w:val="00D549C7"/>
    <w:rsid w:val="00D60184"/>
    <w:rsid w:val="00D626F3"/>
    <w:rsid w:val="00D63547"/>
    <w:rsid w:val="00D67DBE"/>
    <w:rsid w:val="00D722B0"/>
    <w:rsid w:val="00D72751"/>
    <w:rsid w:val="00D76305"/>
    <w:rsid w:val="00D84A8D"/>
    <w:rsid w:val="00D92FA8"/>
    <w:rsid w:val="00D93100"/>
    <w:rsid w:val="00D931AD"/>
    <w:rsid w:val="00DA4861"/>
    <w:rsid w:val="00DA7B29"/>
    <w:rsid w:val="00DB4A10"/>
    <w:rsid w:val="00DB57BA"/>
    <w:rsid w:val="00DC1533"/>
    <w:rsid w:val="00DC5CC7"/>
    <w:rsid w:val="00DC6866"/>
    <w:rsid w:val="00DE0609"/>
    <w:rsid w:val="00DE0D26"/>
    <w:rsid w:val="00DE47AF"/>
    <w:rsid w:val="00DE4F61"/>
    <w:rsid w:val="00E00BC2"/>
    <w:rsid w:val="00E00EA0"/>
    <w:rsid w:val="00E01CDE"/>
    <w:rsid w:val="00E02A0E"/>
    <w:rsid w:val="00E02F2F"/>
    <w:rsid w:val="00E03314"/>
    <w:rsid w:val="00E037FE"/>
    <w:rsid w:val="00E0598F"/>
    <w:rsid w:val="00E21B28"/>
    <w:rsid w:val="00E22C69"/>
    <w:rsid w:val="00E24F07"/>
    <w:rsid w:val="00E27251"/>
    <w:rsid w:val="00E3150D"/>
    <w:rsid w:val="00E373BA"/>
    <w:rsid w:val="00E37FFE"/>
    <w:rsid w:val="00E4683A"/>
    <w:rsid w:val="00E5113D"/>
    <w:rsid w:val="00E66D0B"/>
    <w:rsid w:val="00E711B6"/>
    <w:rsid w:val="00E7305B"/>
    <w:rsid w:val="00E76D17"/>
    <w:rsid w:val="00E8293A"/>
    <w:rsid w:val="00E871FF"/>
    <w:rsid w:val="00E91DC1"/>
    <w:rsid w:val="00E9330D"/>
    <w:rsid w:val="00E95D81"/>
    <w:rsid w:val="00EA29AA"/>
    <w:rsid w:val="00EA3005"/>
    <w:rsid w:val="00EB6214"/>
    <w:rsid w:val="00EC23DE"/>
    <w:rsid w:val="00EC247B"/>
    <w:rsid w:val="00EC3428"/>
    <w:rsid w:val="00EC44C3"/>
    <w:rsid w:val="00ED2CCB"/>
    <w:rsid w:val="00EE08CB"/>
    <w:rsid w:val="00EE6973"/>
    <w:rsid w:val="00EF307C"/>
    <w:rsid w:val="00EF327C"/>
    <w:rsid w:val="00EF3716"/>
    <w:rsid w:val="00F042D3"/>
    <w:rsid w:val="00F05C6E"/>
    <w:rsid w:val="00F17AA8"/>
    <w:rsid w:val="00F21A39"/>
    <w:rsid w:val="00F2542D"/>
    <w:rsid w:val="00F2757D"/>
    <w:rsid w:val="00F2759A"/>
    <w:rsid w:val="00F3039B"/>
    <w:rsid w:val="00F32A16"/>
    <w:rsid w:val="00F37114"/>
    <w:rsid w:val="00F4112F"/>
    <w:rsid w:val="00F43416"/>
    <w:rsid w:val="00F5321D"/>
    <w:rsid w:val="00F56F91"/>
    <w:rsid w:val="00F678C9"/>
    <w:rsid w:val="00F71184"/>
    <w:rsid w:val="00F72E35"/>
    <w:rsid w:val="00F7396F"/>
    <w:rsid w:val="00F80323"/>
    <w:rsid w:val="00F8130F"/>
    <w:rsid w:val="00F84236"/>
    <w:rsid w:val="00F84C18"/>
    <w:rsid w:val="00F9126F"/>
    <w:rsid w:val="00F913ED"/>
    <w:rsid w:val="00F940B0"/>
    <w:rsid w:val="00F952D6"/>
    <w:rsid w:val="00FA249D"/>
    <w:rsid w:val="00FA2EA8"/>
    <w:rsid w:val="00FA48AC"/>
    <w:rsid w:val="00FA611D"/>
    <w:rsid w:val="00FA762C"/>
    <w:rsid w:val="00FB4AE8"/>
    <w:rsid w:val="00FC7336"/>
    <w:rsid w:val="00FD2552"/>
    <w:rsid w:val="00FD4F5C"/>
    <w:rsid w:val="00FD6E86"/>
    <w:rsid w:val="00FE2190"/>
    <w:rsid w:val="00FF26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6C3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D02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3A15E7"/>
    <w:rPr>
      <w:rFonts w:ascii="Tahoma" w:hAnsi="Tahoma" w:cs="Tahoma"/>
      <w:sz w:val="16"/>
      <w:szCs w:val="16"/>
    </w:rPr>
  </w:style>
  <w:style w:type="character" w:styleId="a5">
    <w:name w:val="Hyperlink"/>
    <w:rsid w:val="002C3211"/>
    <w:rPr>
      <w:color w:val="0000FF"/>
      <w:u w:val="single"/>
    </w:rPr>
  </w:style>
  <w:style w:type="paragraph" w:styleId="a6">
    <w:name w:val="header"/>
    <w:basedOn w:val="a"/>
    <w:link w:val="a7"/>
    <w:uiPriority w:val="99"/>
    <w:rsid w:val="004C571C"/>
    <w:pPr>
      <w:tabs>
        <w:tab w:val="center" w:pos="4677"/>
        <w:tab w:val="right" w:pos="9355"/>
      </w:tabs>
    </w:pPr>
  </w:style>
  <w:style w:type="character" w:customStyle="1" w:styleId="a7">
    <w:name w:val="Верхний колонтитул Знак"/>
    <w:link w:val="a6"/>
    <w:uiPriority w:val="99"/>
    <w:rsid w:val="004C571C"/>
    <w:rPr>
      <w:sz w:val="24"/>
      <w:szCs w:val="24"/>
    </w:rPr>
  </w:style>
  <w:style w:type="paragraph" w:styleId="a8">
    <w:name w:val="footer"/>
    <w:basedOn w:val="a"/>
    <w:link w:val="a9"/>
    <w:rsid w:val="004C571C"/>
    <w:pPr>
      <w:tabs>
        <w:tab w:val="center" w:pos="4677"/>
        <w:tab w:val="right" w:pos="9355"/>
      </w:tabs>
    </w:pPr>
  </w:style>
  <w:style w:type="character" w:customStyle="1" w:styleId="a9">
    <w:name w:val="Нижний колонтитул Знак"/>
    <w:link w:val="a8"/>
    <w:rsid w:val="004C571C"/>
    <w:rPr>
      <w:sz w:val="24"/>
      <w:szCs w:val="24"/>
    </w:rPr>
  </w:style>
  <w:style w:type="paragraph" w:styleId="aa">
    <w:name w:val="No Spacing"/>
    <w:uiPriority w:val="1"/>
    <w:qFormat/>
    <w:rsid w:val="00813A60"/>
    <w:pPr>
      <w:widowControl w:val="0"/>
      <w:suppressAutoHyphens/>
    </w:pPr>
    <w:rPr>
      <w:rFonts w:ascii="Arial" w:eastAsia="Arial Unicode MS" w:hAnsi="Arial"/>
      <w:kern w:val="1"/>
      <w:szCs w:val="24"/>
    </w:rPr>
  </w:style>
  <w:style w:type="character" w:styleId="ab">
    <w:name w:val="Strong"/>
    <w:uiPriority w:val="22"/>
    <w:qFormat/>
    <w:rsid w:val="003753E9"/>
    <w:rPr>
      <w:b/>
      <w:bCs/>
    </w:rPr>
  </w:style>
  <w:style w:type="character" w:customStyle="1" w:styleId="ac">
    <w:name w:val="Основной текст_"/>
    <w:link w:val="2"/>
    <w:rsid w:val="003659DF"/>
    <w:rPr>
      <w:sz w:val="28"/>
      <w:szCs w:val="28"/>
      <w:shd w:val="clear" w:color="auto" w:fill="FFFFFF"/>
    </w:rPr>
  </w:style>
  <w:style w:type="paragraph" w:customStyle="1" w:styleId="2">
    <w:name w:val="Основной текст2"/>
    <w:basedOn w:val="a"/>
    <w:link w:val="ac"/>
    <w:rsid w:val="003659DF"/>
    <w:pPr>
      <w:widowControl w:val="0"/>
      <w:shd w:val="clear" w:color="auto" w:fill="FFFFFF"/>
      <w:spacing w:line="317" w:lineRule="exact"/>
      <w:jc w:val="center"/>
    </w:pPr>
    <w:rPr>
      <w:sz w:val="28"/>
      <w:szCs w:val="28"/>
    </w:rPr>
  </w:style>
  <w:style w:type="paragraph" w:styleId="ad">
    <w:name w:val="List Paragraph"/>
    <w:basedOn w:val="a"/>
    <w:uiPriority w:val="34"/>
    <w:qFormat/>
    <w:rsid w:val="003659DF"/>
    <w:pPr>
      <w:spacing w:after="200" w:line="276" w:lineRule="auto"/>
      <w:ind w:left="720"/>
      <w:contextualSpacing/>
    </w:pPr>
    <w:rPr>
      <w:rFonts w:ascii="Calibri" w:eastAsia="Calibri" w:hAnsi="Calibri"/>
      <w:sz w:val="22"/>
      <w:szCs w:val="22"/>
      <w:lang w:eastAsia="en-US"/>
    </w:rPr>
  </w:style>
  <w:style w:type="paragraph" w:customStyle="1" w:styleId="ConsPlusNormal">
    <w:name w:val="ConsPlusNormal"/>
    <w:rsid w:val="003659DF"/>
    <w:pPr>
      <w:autoSpaceDE w:val="0"/>
      <w:autoSpaceDN w:val="0"/>
      <w:adjustRightInd w:val="0"/>
    </w:pPr>
    <w:rPr>
      <w:rFonts w:eastAsia="Calibri"/>
      <w:sz w:val="28"/>
      <w:szCs w:val="28"/>
      <w:lang w:eastAsia="en-US"/>
    </w:rPr>
  </w:style>
  <w:style w:type="paragraph" w:styleId="ae">
    <w:name w:val="endnote text"/>
    <w:basedOn w:val="a"/>
    <w:link w:val="af"/>
    <w:uiPriority w:val="99"/>
    <w:unhideWhenUsed/>
    <w:rsid w:val="0097189B"/>
    <w:pPr>
      <w:autoSpaceDE w:val="0"/>
      <w:autoSpaceDN w:val="0"/>
    </w:pPr>
    <w:rPr>
      <w:sz w:val="20"/>
      <w:szCs w:val="20"/>
    </w:rPr>
  </w:style>
  <w:style w:type="character" w:customStyle="1" w:styleId="af">
    <w:name w:val="Текст концевой сноски Знак"/>
    <w:basedOn w:val="a0"/>
    <w:link w:val="ae"/>
    <w:uiPriority w:val="99"/>
    <w:rsid w:val="0097189B"/>
  </w:style>
  <w:style w:type="character" w:styleId="af0">
    <w:name w:val="endnote reference"/>
    <w:uiPriority w:val="99"/>
    <w:unhideWhenUsed/>
    <w:rsid w:val="0097189B"/>
    <w:rPr>
      <w:rFonts w:cs="Times New Roman"/>
      <w:vertAlign w:val="superscript"/>
    </w:rPr>
  </w:style>
  <w:style w:type="paragraph" w:styleId="af1">
    <w:name w:val="footnote text"/>
    <w:basedOn w:val="a"/>
    <w:link w:val="af2"/>
    <w:rsid w:val="008C2E91"/>
    <w:rPr>
      <w:sz w:val="20"/>
      <w:szCs w:val="20"/>
    </w:rPr>
  </w:style>
  <w:style w:type="character" w:customStyle="1" w:styleId="af2">
    <w:name w:val="Текст сноски Знак"/>
    <w:basedOn w:val="a0"/>
    <w:link w:val="af1"/>
    <w:rsid w:val="008C2E91"/>
  </w:style>
  <w:style w:type="character" w:styleId="af3">
    <w:name w:val="footnote reference"/>
    <w:rsid w:val="008C2E91"/>
    <w:rPr>
      <w:vertAlign w:val="superscript"/>
    </w:rPr>
  </w:style>
  <w:style w:type="character" w:styleId="af4">
    <w:name w:val="FollowedHyperlink"/>
    <w:basedOn w:val="a0"/>
    <w:rsid w:val="003B3ED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050662">
      <w:bodyDiv w:val="1"/>
      <w:marLeft w:val="0"/>
      <w:marRight w:val="0"/>
      <w:marTop w:val="0"/>
      <w:marBottom w:val="0"/>
      <w:divBdr>
        <w:top w:val="none" w:sz="0" w:space="0" w:color="auto"/>
        <w:left w:val="none" w:sz="0" w:space="0" w:color="auto"/>
        <w:bottom w:val="none" w:sz="0" w:space="0" w:color="auto"/>
        <w:right w:val="none" w:sz="0" w:space="0" w:color="auto"/>
      </w:divBdr>
    </w:div>
    <w:div w:id="272786468">
      <w:bodyDiv w:val="1"/>
      <w:marLeft w:val="0"/>
      <w:marRight w:val="0"/>
      <w:marTop w:val="0"/>
      <w:marBottom w:val="0"/>
      <w:divBdr>
        <w:top w:val="none" w:sz="0" w:space="0" w:color="auto"/>
        <w:left w:val="none" w:sz="0" w:space="0" w:color="auto"/>
        <w:bottom w:val="none" w:sz="0" w:space="0" w:color="auto"/>
        <w:right w:val="none" w:sz="0" w:space="0" w:color="auto"/>
      </w:divBdr>
    </w:div>
    <w:div w:id="289894796">
      <w:bodyDiv w:val="1"/>
      <w:marLeft w:val="0"/>
      <w:marRight w:val="0"/>
      <w:marTop w:val="0"/>
      <w:marBottom w:val="0"/>
      <w:divBdr>
        <w:top w:val="none" w:sz="0" w:space="0" w:color="auto"/>
        <w:left w:val="none" w:sz="0" w:space="0" w:color="auto"/>
        <w:bottom w:val="none" w:sz="0" w:space="0" w:color="auto"/>
        <w:right w:val="none" w:sz="0" w:space="0" w:color="auto"/>
      </w:divBdr>
    </w:div>
    <w:div w:id="577523675">
      <w:bodyDiv w:val="1"/>
      <w:marLeft w:val="0"/>
      <w:marRight w:val="0"/>
      <w:marTop w:val="0"/>
      <w:marBottom w:val="0"/>
      <w:divBdr>
        <w:top w:val="none" w:sz="0" w:space="0" w:color="auto"/>
        <w:left w:val="none" w:sz="0" w:space="0" w:color="auto"/>
        <w:bottom w:val="none" w:sz="0" w:space="0" w:color="auto"/>
        <w:right w:val="none" w:sz="0" w:space="0" w:color="auto"/>
      </w:divBdr>
    </w:div>
    <w:div w:id="856701800">
      <w:bodyDiv w:val="1"/>
      <w:marLeft w:val="0"/>
      <w:marRight w:val="0"/>
      <w:marTop w:val="0"/>
      <w:marBottom w:val="0"/>
      <w:divBdr>
        <w:top w:val="none" w:sz="0" w:space="0" w:color="auto"/>
        <w:left w:val="none" w:sz="0" w:space="0" w:color="auto"/>
        <w:bottom w:val="none" w:sz="0" w:space="0" w:color="auto"/>
        <w:right w:val="none" w:sz="0" w:space="0" w:color="auto"/>
      </w:divBdr>
    </w:div>
    <w:div w:id="971791981">
      <w:bodyDiv w:val="1"/>
      <w:marLeft w:val="0"/>
      <w:marRight w:val="0"/>
      <w:marTop w:val="0"/>
      <w:marBottom w:val="0"/>
      <w:divBdr>
        <w:top w:val="none" w:sz="0" w:space="0" w:color="auto"/>
        <w:left w:val="none" w:sz="0" w:space="0" w:color="auto"/>
        <w:bottom w:val="none" w:sz="0" w:space="0" w:color="auto"/>
        <w:right w:val="none" w:sz="0" w:space="0" w:color="auto"/>
      </w:divBdr>
    </w:div>
    <w:div w:id="978270238">
      <w:bodyDiv w:val="1"/>
      <w:marLeft w:val="0"/>
      <w:marRight w:val="0"/>
      <w:marTop w:val="0"/>
      <w:marBottom w:val="0"/>
      <w:divBdr>
        <w:top w:val="none" w:sz="0" w:space="0" w:color="auto"/>
        <w:left w:val="none" w:sz="0" w:space="0" w:color="auto"/>
        <w:bottom w:val="none" w:sz="0" w:space="0" w:color="auto"/>
        <w:right w:val="none" w:sz="0" w:space="0" w:color="auto"/>
      </w:divBdr>
    </w:div>
    <w:div w:id="1010183800">
      <w:bodyDiv w:val="1"/>
      <w:marLeft w:val="0"/>
      <w:marRight w:val="0"/>
      <w:marTop w:val="0"/>
      <w:marBottom w:val="0"/>
      <w:divBdr>
        <w:top w:val="none" w:sz="0" w:space="0" w:color="auto"/>
        <w:left w:val="none" w:sz="0" w:space="0" w:color="auto"/>
        <w:bottom w:val="none" w:sz="0" w:space="0" w:color="auto"/>
        <w:right w:val="none" w:sz="0" w:space="0" w:color="auto"/>
      </w:divBdr>
    </w:div>
    <w:div w:id="1381127410">
      <w:bodyDiv w:val="1"/>
      <w:marLeft w:val="0"/>
      <w:marRight w:val="0"/>
      <w:marTop w:val="0"/>
      <w:marBottom w:val="0"/>
      <w:divBdr>
        <w:top w:val="none" w:sz="0" w:space="0" w:color="auto"/>
        <w:left w:val="none" w:sz="0" w:space="0" w:color="auto"/>
        <w:bottom w:val="none" w:sz="0" w:space="0" w:color="auto"/>
        <w:right w:val="none" w:sz="0" w:space="0" w:color="auto"/>
      </w:divBdr>
    </w:div>
    <w:div w:id="14871650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B1F24C34B6962D56BD208E732BA6FB59C2C0F43FF28F67616E25DD9801AD6387CF0840EB9BAEU9R"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B1F24C34B6962D56BD208E732BA6FB59C2C0F43FF28F67616E25DD9801AD6387CF0840EB9BAEU9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B1F24C34B6962D56BD208E732BA6FB59C2C0F43FF28F67616E25DD9801AAUD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4EC00A926D4779D4999B0B5F05DC1ECBB087B153225717CA710678C95E41EE95C83ED46238qFP8R" TargetMode="External"/><Relationship Id="rId4" Type="http://schemas.microsoft.com/office/2007/relationships/stylesWithEffects" Target="stylesWithEffects.xml"/><Relationship Id="rId9" Type="http://schemas.openxmlformats.org/officeDocument/2006/relationships/hyperlink" Target="consultantplus://offline/ref=4EC00A926D4779D4999B0B5F05DC1ECBB087B153225717CA710678C95Eq4P1R"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7C3A15-5994-4002-90CB-D2E74FA147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11</Pages>
  <Words>3276</Words>
  <Characters>18677</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OGK1</Company>
  <LinksUpToDate>false</LinksUpToDate>
  <CharactersWithSpaces>21910</CharactersWithSpaces>
  <SharedDoc>false</SharedDoc>
  <HLinks>
    <vt:vector size="48" baseType="variant">
      <vt:variant>
        <vt:i4>2424892</vt:i4>
      </vt:variant>
      <vt:variant>
        <vt:i4>21</vt:i4>
      </vt:variant>
      <vt:variant>
        <vt:i4>0</vt:i4>
      </vt:variant>
      <vt:variant>
        <vt:i4>5</vt:i4>
      </vt:variant>
      <vt:variant>
        <vt:lpwstr>http://oboronenergo.su/documents/disclosure-of-information/</vt:lpwstr>
      </vt:variant>
      <vt:variant>
        <vt:lpwstr/>
      </vt:variant>
      <vt:variant>
        <vt:i4>1310727</vt:i4>
      </vt:variant>
      <vt:variant>
        <vt:i4>18</vt:i4>
      </vt:variant>
      <vt:variant>
        <vt:i4>0</vt:i4>
      </vt:variant>
      <vt:variant>
        <vt:i4>5</vt:i4>
      </vt:variant>
      <vt:variant>
        <vt:lpwstr>consultantplus://offline/ref=B1F24C34B6962D56BD208E732BA6FB59C2C0F43FF28F67616E25DD9801AD6387CF0840EB9BAEU9R</vt:lpwstr>
      </vt:variant>
      <vt:variant>
        <vt:lpwstr/>
      </vt:variant>
      <vt:variant>
        <vt:i4>1310727</vt:i4>
      </vt:variant>
      <vt:variant>
        <vt:i4>15</vt:i4>
      </vt:variant>
      <vt:variant>
        <vt:i4>0</vt:i4>
      </vt:variant>
      <vt:variant>
        <vt:i4>5</vt:i4>
      </vt:variant>
      <vt:variant>
        <vt:lpwstr>consultantplus://offline/ref=B1F24C34B6962D56BD208E732BA6FB59C2C0F43FF28F67616E25DD9801AD6387CF0840EB9BAEU9R</vt:lpwstr>
      </vt:variant>
      <vt:variant>
        <vt:lpwstr/>
      </vt:variant>
      <vt:variant>
        <vt:i4>4194384</vt:i4>
      </vt:variant>
      <vt:variant>
        <vt:i4>12</vt:i4>
      </vt:variant>
      <vt:variant>
        <vt:i4>0</vt:i4>
      </vt:variant>
      <vt:variant>
        <vt:i4>5</vt:i4>
      </vt:variant>
      <vt:variant>
        <vt:lpwstr>consultantplus://offline/ref=B1F24C34B6962D56BD208E732BA6FB59C2C0F43FF28F67616E25DD9801AAUDR</vt:lpwstr>
      </vt:variant>
      <vt:variant>
        <vt:lpwstr/>
      </vt:variant>
      <vt:variant>
        <vt:i4>6029406</vt:i4>
      </vt:variant>
      <vt:variant>
        <vt:i4>9</vt:i4>
      </vt:variant>
      <vt:variant>
        <vt:i4>0</vt:i4>
      </vt:variant>
      <vt:variant>
        <vt:i4>5</vt:i4>
      </vt:variant>
      <vt:variant>
        <vt:lpwstr>consultantplus://offline/ref=4EC00A926D4779D4999B0B5F05DC1ECBB087B153225717CA710678C95E41EE95C83ED46238qFP8R</vt:lpwstr>
      </vt:variant>
      <vt:variant>
        <vt:lpwstr/>
      </vt:variant>
      <vt:variant>
        <vt:i4>327687</vt:i4>
      </vt:variant>
      <vt:variant>
        <vt:i4>6</vt:i4>
      </vt:variant>
      <vt:variant>
        <vt:i4>0</vt:i4>
      </vt:variant>
      <vt:variant>
        <vt:i4>5</vt:i4>
      </vt:variant>
      <vt:variant>
        <vt:lpwstr>consultantplus://offline/ref=4EC00A926D4779D4999B0B5F05DC1ECBB087B153225717CA710678C95Eq4P1R</vt:lpwstr>
      </vt:variant>
      <vt:variant>
        <vt:lpwstr/>
      </vt:variant>
      <vt:variant>
        <vt:i4>5308479</vt:i4>
      </vt:variant>
      <vt:variant>
        <vt:i4>3</vt:i4>
      </vt:variant>
      <vt:variant>
        <vt:i4>0</vt:i4>
      </vt:variant>
      <vt:variant>
        <vt:i4>5</vt:i4>
      </vt:variant>
      <vt:variant>
        <vt:lpwstr>mailto:IRasskazov@vt.oen.su</vt:lpwstr>
      </vt:variant>
      <vt:variant>
        <vt:lpwstr/>
      </vt:variant>
      <vt:variant>
        <vt:i4>2818136</vt:i4>
      </vt:variant>
      <vt:variant>
        <vt:i4>0</vt:i4>
      </vt:variant>
      <vt:variant>
        <vt:i4>0</vt:i4>
      </vt:variant>
      <vt:variant>
        <vt:i4>5</vt:i4>
      </vt:variant>
      <vt:variant>
        <vt:lpwstr>mailto:info@vt.oen.su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 Змихновский</dc:creator>
  <cp:lastModifiedBy>EC009</cp:lastModifiedBy>
  <cp:revision>57</cp:revision>
  <cp:lastPrinted>2022-04-13T05:45:00Z</cp:lastPrinted>
  <dcterms:created xsi:type="dcterms:W3CDTF">2022-04-13T05:49:00Z</dcterms:created>
  <dcterms:modified xsi:type="dcterms:W3CDTF">2023-03-27T10:20:00Z</dcterms:modified>
</cp:coreProperties>
</file>